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C714" w14:textId="6FFCA028" w:rsidR="00A166DA" w:rsidRPr="00A166DA" w:rsidRDefault="00A166DA" w:rsidP="00A166D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166DA">
        <w:rPr>
          <w:rFonts w:asciiTheme="minorHAnsi" w:hAnsiTheme="minorHAnsi" w:cstheme="minorHAnsi"/>
          <w:b/>
          <w:bCs/>
          <w:sz w:val="28"/>
          <w:szCs w:val="28"/>
        </w:rPr>
        <w:t>ANUSA 2021 SSAF</w:t>
      </w:r>
    </w:p>
    <w:p w14:paraId="49991AD7" w14:textId="22C1240E" w:rsidR="00A166DA" w:rsidRDefault="00A166DA" w:rsidP="00A166DA">
      <w:pPr>
        <w:jc w:val="center"/>
        <w:rPr>
          <w:rFonts w:asciiTheme="minorHAnsi" w:hAnsiTheme="minorHAnsi" w:cstheme="minorHAnsi"/>
        </w:rPr>
      </w:pPr>
    </w:p>
    <w:p w14:paraId="6690F876" w14:textId="3C987AE3" w:rsidR="00625036" w:rsidRDefault="0033110C" w:rsidP="006250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the 2021 SSAF (Student Services and Amenities Fee) process, the ANU did not partake in a bidding process as done in previous years. Instead, it allocated all the SSAF </w:t>
      </w:r>
      <w:proofErr w:type="gramStart"/>
      <w:r>
        <w:rPr>
          <w:rFonts w:asciiTheme="minorHAnsi" w:hAnsiTheme="minorHAnsi" w:cstheme="minorHAnsi"/>
        </w:rPr>
        <w:t>stakeholders</w:t>
      </w:r>
      <w:proofErr w:type="gramEnd"/>
      <w:r>
        <w:rPr>
          <w:rFonts w:asciiTheme="minorHAnsi" w:hAnsiTheme="minorHAnsi" w:cstheme="minorHAnsi"/>
        </w:rPr>
        <w:t xml:space="preserve"> percentages of the total SSAF pool that was consistent with how much each organisation roughly got for the past few years. ANUSA received 35% of the pool, which amounted to roughly $1,642,550. We also received a top up of $125,000 from the University, and were allowed to keep our 2020 rollover, which amounted to $269,433. In total, ANUSA received $</w:t>
      </w:r>
      <w:r w:rsidRPr="0033110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,</w:t>
      </w:r>
      <w:r w:rsidRPr="0033110C">
        <w:rPr>
          <w:rFonts w:asciiTheme="minorHAnsi" w:hAnsiTheme="minorHAnsi" w:cstheme="minorHAnsi"/>
        </w:rPr>
        <w:t>036</w:t>
      </w:r>
      <w:r>
        <w:rPr>
          <w:rFonts w:asciiTheme="minorHAnsi" w:hAnsiTheme="minorHAnsi" w:cstheme="minorHAnsi"/>
        </w:rPr>
        <w:t>,</w:t>
      </w:r>
      <w:r w:rsidRPr="0033110C">
        <w:rPr>
          <w:rFonts w:asciiTheme="minorHAnsi" w:hAnsiTheme="minorHAnsi" w:cstheme="minorHAnsi"/>
        </w:rPr>
        <w:t>983.7</w:t>
      </w:r>
      <w:r>
        <w:rPr>
          <w:rFonts w:asciiTheme="minorHAnsi" w:hAnsiTheme="minorHAnsi" w:cstheme="minorHAnsi"/>
        </w:rPr>
        <w:t xml:space="preserve">0 for 2021. </w:t>
      </w:r>
    </w:p>
    <w:p w14:paraId="78C04C22" w14:textId="0435ABF1" w:rsidR="0033110C" w:rsidRDefault="0033110C" w:rsidP="00625036">
      <w:pPr>
        <w:rPr>
          <w:rFonts w:asciiTheme="minorHAnsi" w:hAnsiTheme="minorHAnsi" w:cstheme="minorHAnsi"/>
        </w:rPr>
      </w:pPr>
    </w:p>
    <w:p w14:paraId="1A11EC22" w14:textId="2014901B" w:rsidR="0033110C" w:rsidRDefault="0033110C" w:rsidP="006250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such, there is no SSAF bid document for 2021 </w:t>
      </w:r>
      <w:r w:rsidR="00310D09">
        <w:rPr>
          <w:rFonts w:asciiTheme="minorHAnsi" w:hAnsiTheme="minorHAnsi" w:cstheme="minorHAnsi"/>
        </w:rPr>
        <w:t xml:space="preserve">as there were in past years. However, we have attached our SSAF </w:t>
      </w:r>
      <w:r w:rsidR="000E7134">
        <w:rPr>
          <w:rFonts w:asciiTheme="minorHAnsi" w:hAnsiTheme="minorHAnsi" w:cstheme="minorHAnsi"/>
        </w:rPr>
        <w:t xml:space="preserve">budget </w:t>
      </w:r>
      <w:r w:rsidR="00310D09">
        <w:rPr>
          <w:rFonts w:asciiTheme="minorHAnsi" w:hAnsiTheme="minorHAnsi" w:cstheme="minorHAnsi"/>
        </w:rPr>
        <w:t>allocation for 2021</w:t>
      </w:r>
      <w:r w:rsidR="000E7134">
        <w:rPr>
          <w:rFonts w:asciiTheme="minorHAnsi" w:hAnsiTheme="minorHAnsi" w:cstheme="minorHAnsi"/>
        </w:rPr>
        <w:t xml:space="preserve">, which we submitted to the ANU and has been passed by ANUSA members at an ordinary general meeting. If you have any questions please email </w:t>
      </w:r>
      <w:hyperlink r:id="rId4" w:history="1">
        <w:r w:rsidR="000E7134" w:rsidRPr="00AB19A7">
          <w:rPr>
            <w:rStyle w:val="Hyperlink"/>
            <w:rFonts w:asciiTheme="minorHAnsi" w:hAnsiTheme="minorHAnsi" w:cstheme="minorHAnsi"/>
          </w:rPr>
          <w:t>sa.treasurer@anu.edu.au</w:t>
        </w:r>
      </w:hyperlink>
      <w:r w:rsidR="000E7134">
        <w:rPr>
          <w:rFonts w:asciiTheme="minorHAnsi" w:hAnsiTheme="minorHAnsi" w:cstheme="minorHAnsi"/>
        </w:rPr>
        <w:t xml:space="preserve">. </w:t>
      </w:r>
    </w:p>
    <w:p w14:paraId="60C30080" w14:textId="77777777" w:rsidR="00A166DA" w:rsidRPr="00A166DA" w:rsidRDefault="00A166DA" w:rsidP="00A166DA">
      <w:pPr>
        <w:rPr>
          <w:rFonts w:asciiTheme="minorHAnsi" w:hAnsiTheme="minorHAnsi" w:cstheme="minorHAnsi"/>
        </w:rPr>
      </w:pPr>
    </w:p>
    <w:p w14:paraId="311766B4" w14:textId="69CBC547" w:rsidR="00A166DA" w:rsidRPr="00A166DA" w:rsidRDefault="00A166DA">
      <w:pPr>
        <w:rPr>
          <w:rFonts w:asciiTheme="minorHAnsi" w:hAnsiTheme="minorHAnsi" w:cstheme="minorHAnsi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2430"/>
        <w:gridCol w:w="1520"/>
        <w:gridCol w:w="1433"/>
        <w:gridCol w:w="1520"/>
        <w:gridCol w:w="1957"/>
      </w:tblGrid>
      <w:tr w:rsidR="00A166DA" w:rsidRPr="00A166DA" w14:paraId="502C8D71" w14:textId="77777777" w:rsidTr="00A166DA">
        <w:trPr>
          <w:trHeight w:val="980"/>
        </w:trPr>
        <w:tc>
          <w:tcPr>
            <w:tcW w:w="8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5C467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ANUSA SSAF 2021</w:t>
            </w:r>
            <w:r w:rsidRPr="00A166D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br/>
              <w:t>The Australian National University Students' Association Incorporated For the year ending 30 November 2021</w:t>
            </w:r>
          </w:p>
        </w:tc>
      </w:tr>
      <w:tr w:rsidR="00A166DA" w:rsidRPr="00A166DA" w14:paraId="6169B1D9" w14:textId="77777777" w:rsidTr="00A166DA">
        <w:trPr>
          <w:trHeight w:val="76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02CA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hideMark/>
          </w:tcPr>
          <w:p w14:paraId="6AE6D7F2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2021 SSAF</w:t>
            </w: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Allocation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5394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2020 SSAF</w:t>
            </w: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Projected Totals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2791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2020 SSAF</w:t>
            </w: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Final Allocation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8E23" w14:textId="77777777" w:rsidR="00A166DA" w:rsidRPr="00A166DA" w:rsidRDefault="00A166DA" w:rsidP="00A166DA">
            <w:pPr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SSAF Categories Applicable</w:t>
            </w:r>
          </w:p>
        </w:tc>
      </w:tr>
      <w:tr w:rsidR="00A166DA" w:rsidRPr="00A166DA" w14:paraId="0C4F7AEA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C992" w14:textId="77777777" w:rsidR="00A166DA" w:rsidRPr="00A166DA" w:rsidRDefault="00A166DA" w:rsidP="00A166DA">
            <w:pPr>
              <w:ind w:firstLineChars="300" w:firstLine="54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Accounting &amp;</w:t>
            </w: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Bookkeeping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DB9A38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5D4B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5,220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BF6DD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5659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4E48F895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09AB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AICD training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E1EDAD5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04E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40000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F981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37193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19EA419E" w14:textId="77777777" w:rsidTr="00A166DA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54059" w14:textId="77777777" w:rsidR="00A166DA" w:rsidRPr="00A166DA" w:rsidRDefault="00A166DA" w:rsidP="00A166DA">
            <w:pPr>
              <w:ind w:firstLineChars="200" w:firstLine="36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ANUSA Committee Projects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D32767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78EC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DDA3D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1D7F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b, c, f, m, n, o, p, q, r, s</w:t>
            </w:r>
          </w:p>
        </w:tc>
      </w:tr>
      <w:tr w:rsidR="00A166DA" w:rsidRPr="00A166DA" w14:paraId="11C64567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11E1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Auditing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A8EC985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5B28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FD71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5219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10D16E88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13C5B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Bank Fees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3557B3F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1A65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F6DEF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92A1D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7462D992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22A2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BKSS Consumables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75F88C7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F11A9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5524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22,500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CF2E" w14:textId="77777777" w:rsidR="00A166DA" w:rsidRPr="00A166DA" w:rsidRDefault="00A166DA" w:rsidP="00A166DA">
            <w:pPr>
              <w:ind w:firstLineChars="100" w:firstLine="18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b, c, l, r</w:t>
            </w:r>
          </w:p>
        </w:tc>
      </w:tr>
      <w:tr w:rsidR="00A166DA" w:rsidRPr="00A166DA" w14:paraId="7B548C32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A948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BKSS Non-Consumables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507F0B7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A9A35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ADB84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1EF6" w14:textId="77777777" w:rsidR="00A166DA" w:rsidRPr="00A166DA" w:rsidRDefault="00A166DA" w:rsidP="00A166DA">
            <w:pPr>
              <w:ind w:firstLineChars="100" w:firstLine="18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b, c, f, l, I, r, s</w:t>
            </w:r>
          </w:p>
        </w:tc>
      </w:tr>
      <w:tr w:rsidR="00A166DA" w:rsidRPr="00A166DA" w14:paraId="45E6F6AC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4948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Bus expenses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E6F3762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C778D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34AF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D18E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b,c</w:t>
            </w:r>
            <w:proofErr w:type="spellEnd"/>
            <w:proofErr w:type="gramEnd"/>
          </w:p>
        </w:tc>
      </w:tr>
      <w:tr w:rsidR="00A166DA" w:rsidRPr="00A166DA" w14:paraId="2D0B0FEE" w14:textId="77777777" w:rsidTr="00A166DA">
        <w:trPr>
          <w:trHeight w:val="5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0644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Bush Week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5073A1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5B74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A40B7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8293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b, c, f, g, m, n, r, s</w:t>
            </w:r>
          </w:p>
        </w:tc>
      </w:tr>
      <w:tr w:rsidR="00A166DA" w:rsidRPr="00A166DA" w14:paraId="0E03B9FB" w14:textId="77777777" w:rsidTr="00A166DA">
        <w:trPr>
          <w:trHeight w:val="58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DEBA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Cleaning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4634110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3E531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C7599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83E88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c, f, h, m, n, o, p, q, r, s</w:t>
            </w:r>
          </w:p>
        </w:tc>
      </w:tr>
      <w:tr w:rsidR="00A166DA" w:rsidRPr="00A166DA" w14:paraId="0E12486B" w14:textId="77777777" w:rsidTr="00A166DA">
        <w:trPr>
          <w:trHeight w:val="58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8C1A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Clubs Funding &amp; Council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CC5AAF2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BD62B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207,500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3D157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2C669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b, c, f, h, k, m, o, r, s</w:t>
            </w:r>
          </w:p>
        </w:tc>
      </w:tr>
      <w:tr w:rsidR="00A166DA" w:rsidRPr="00A166DA" w14:paraId="23D1D14F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F308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Clubs Training &amp; Events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E2879A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016B1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37D75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E6C4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b, f, h, </w:t>
            </w:r>
            <w:proofErr w:type="spellStart"/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i</w:t>
            </w:r>
            <w:proofErr w:type="spellEnd"/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, m, o, r, s</w:t>
            </w:r>
          </w:p>
        </w:tc>
      </w:tr>
      <w:tr w:rsidR="00A166DA" w:rsidRPr="00A166DA" w14:paraId="27DA3D7B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90F3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College Camps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1609E89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EA29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07D3B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1C5E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 c m o s</w:t>
            </w:r>
          </w:p>
        </w:tc>
      </w:tr>
      <w:tr w:rsidR="00A166DA" w:rsidRPr="00A166DA" w14:paraId="5689D8FE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70C5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College Representatives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67434A6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47A2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0131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7D69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09EF3D9A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7CCB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Consultancy &amp; Legal</w:t>
            </w: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Expenses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DFE162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53FB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A61F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D1EB1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c, e</w:t>
            </w:r>
          </w:p>
        </w:tc>
      </w:tr>
      <w:tr w:rsidR="00A166DA" w:rsidRPr="00A166DA" w14:paraId="5EA77006" w14:textId="77777777" w:rsidTr="00A166DA">
        <w:trPr>
          <w:trHeight w:val="7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F37E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CRCC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6FC0B9B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6032F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52606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8912" w14:textId="77777777" w:rsidR="00A166DA" w:rsidRPr="00A166DA" w:rsidRDefault="00A166DA" w:rsidP="00A166DA">
            <w:pPr>
              <w:ind w:firstLineChars="100" w:firstLine="18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f</w:t>
            </w:r>
          </w:p>
        </w:tc>
      </w:tr>
      <w:tr w:rsidR="00A166DA" w:rsidRPr="00A166DA" w14:paraId="021B33C9" w14:textId="77777777" w:rsidTr="00A166DA">
        <w:trPr>
          <w:trHeight w:val="5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7304" w14:textId="77777777" w:rsidR="00A166DA" w:rsidRPr="00A166DA" w:rsidRDefault="00A166DA" w:rsidP="00A166DA">
            <w:pPr>
              <w:ind w:firstLineChars="300" w:firstLine="54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Departments &amp; Collectives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9263C50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4BD6D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3DBE2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4C68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b, c, f, l, m, o, p, q, r, s</w:t>
            </w:r>
          </w:p>
        </w:tc>
      </w:tr>
      <w:tr w:rsidR="00A166DA" w:rsidRPr="00A166DA" w14:paraId="07E01EB9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E5F30" w14:textId="77777777" w:rsidR="00A166DA" w:rsidRPr="00A166DA" w:rsidRDefault="00A166DA" w:rsidP="00A166DA">
            <w:pPr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E – Sports (Bid submitted by ANU E-Sports)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EB6A4FC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1B4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18140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77AC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64DC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</w:t>
            </w:r>
          </w:p>
        </w:tc>
      </w:tr>
      <w:tr w:rsidR="00A166DA" w:rsidRPr="00A166DA" w14:paraId="3CA26D8D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47AB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Education Committee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7E554841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DD5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5835D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D4D11" w14:textId="77777777" w:rsidR="00A166DA" w:rsidRPr="00A166DA" w:rsidRDefault="00A166DA" w:rsidP="00A166DA">
            <w:pPr>
              <w:ind w:firstLineChars="100" w:firstLine="18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b, c, k, q</w:t>
            </w:r>
          </w:p>
        </w:tc>
      </w:tr>
      <w:tr w:rsidR="00A166DA" w:rsidRPr="00A166DA" w14:paraId="57AF2D9A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9509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Education Series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ACF59CD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4FE03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B28D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B8F8F" w14:textId="77777777" w:rsidR="00A166DA" w:rsidRPr="00A166DA" w:rsidRDefault="00A166DA" w:rsidP="00A166DA">
            <w:pPr>
              <w:ind w:firstLineChars="100" w:firstLine="18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b, c, k, q</w:t>
            </w:r>
          </w:p>
        </w:tc>
      </w:tr>
      <w:tr w:rsidR="00A166DA" w:rsidRPr="00A166DA" w14:paraId="03AE1AFF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3FD0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Elections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B1E0AB9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E0DF0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9628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245F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33682B1D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4AE1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Equipment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B9B73F3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25C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2A18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AEA7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b, c</w:t>
            </w:r>
          </w:p>
        </w:tc>
      </w:tr>
      <w:tr w:rsidR="00A166DA" w:rsidRPr="00A166DA" w14:paraId="441B456B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AC756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Fees &amp; Subscriptions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5CDF2E0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B63E6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4574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622A0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198525B7" w14:textId="77777777" w:rsidTr="00A166DA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E5EC" w14:textId="77777777" w:rsidR="00A166DA" w:rsidRPr="00A166DA" w:rsidRDefault="00A166DA" w:rsidP="00A166DA">
            <w:pPr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General Representative Projects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27B7696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128E3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A88D9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B463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b, c, f, g, o, q, r, s</w:t>
            </w:r>
          </w:p>
        </w:tc>
      </w:tr>
      <w:tr w:rsidR="00A166DA" w:rsidRPr="00A166DA" w14:paraId="244EBC48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989A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IT Support &amp; Equipment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F5F0B7C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86F15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A6D11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095C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31112C87" w14:textId="77777777" w:rsidTr="00A166DA">
        <w:trPr>
          <w:trHeight w:val="68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9CFEC" w14:textId="77777777" w:rsidR="00A166DA" w:rsidRPr="00A166DA" w:rsidRDefault="00A166DA" w:rsidP="00A166DA">
            <w:pPr>
              <w:ind w:firstLineChars="300" w:firstLine="54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Leadership &amp; Professional</w:t>
            </w: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Development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6CA92A9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93609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ACC8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98BC" w14:textId="77777777" w:rsidR="00A166DA" w:rsidRPr="00A166DA" w:rsidRDefault="00A166DA" w:rsidP="00A166DA">
            <w:pPr>
              <w:ind w:firstLineChars="100" w:firstLine="18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b, c, f, h, m, o, r, s</w:t>
            </w:r>
          </w:p>
        </w:tc>
      </w:tr>
      <w:tr w:rsidR="00A166DA" w:rsidRPr="00A166DA" w14:paraId="2FB9C5C6" w14:textId="77777777" w:rsidTr="00A166DA">
        <w:trPr>
          <w:trHeight w:val="58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14C6" w14:textId="77777777" w:rsidR="00A166DA" w:rsidRPr="00A166DA" w:rsidRDefault="00A166DA" w:rsidP="00A166DA">
            <w:pPr>
              <w:ind w:firstLineChars="200" w:firstLine="36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Marketing &amp; Communications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7B7F90C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A2AC9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40,330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82A4D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17,000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B982C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b, c, f, g, h, k, m, n, o, p, q, r, s</w:t>
            </w:r>
          </w:p>
        </w:tc>
      </w:tr>
      <w:tr w:rsidR="00A166DA" w:rsidRPr="00A166DA" w14:paraId="62CB0776" w14:textId="77777777" w:rsidTr="00A166DA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0517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Meeting expenses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100F3C2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4405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5A59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9D72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c, f, h, m, n, o, p, q, r, s</w:t>
            </w:r>
          </w:p>
        </w:tc>
      </w:tr>
      <w:tr w:rsidR="00A166DA" w:rsidRPr="00A166DA" w14:paraId="1A937607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2D09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MSL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FCE6CB7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D7609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37,675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5EAAB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37,675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89331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0E0368E8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9900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National Science Week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EB16027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29920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93C1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F60F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b, f, m, o, q, r</w:t>
            </w:r>
          </w:p>
        </w:tc>
      </w:tr>
      <w:tr w:rsidR="00A166DA" w:rsidRPr="00A166DA" w14:paraId="7CF7B0F6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3C63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New Bus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3056CF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2391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5F143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58E79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b, c, r</w:t>
            </w:r>
          </w:p>
        </w:tc>
      </w:tr>
      <w:tr w:rsidR="00A166DA" w:rsidRPr="00A166DA" w14:paraId="26315FB3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CDB0E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New Lawyer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07C9482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12B3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C1DD7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19F83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c, f, e, h, q</w:t>
            </w:r>
          </w:p>
        </w:tc>
      </w:tr>
      <w:tr w:rsidR="00A166DA" w:rsidRPr="00A166DA" w14:paraId="40E5088C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11A49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9CA4E91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4E7AB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86089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C6AAB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c, f, k, n, p, q</w:t>
            </w:r>
          </w:p>
        </w:tc>
      </w:tr>
      <w:tr w:rsidR="00A166DA" w:rsidRPr="00A166DA" w14:paraId="457B8463" w14:textId="77777777" w:rsidTr="00A166DA">
        <w:trPr>
          <w:trHeight w:val="55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C850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O Week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0627CA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4F97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35287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D66A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b, c, f, g, m, n, r, s</w:t>
            </w:r>
          </w:p>
        </w:tc>
      </w:tr>
      <w:tr w:rsidR="00A166DA" w:rsidRPr="00A166DA" w14:paraId="3163DFA3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2A8AD" w14:textId="77777777" w:rsidR="00A166DA" w:rsidRPr="00A166DA" w:rsidRDefault="00A166DA" w:rsidP="00A166DA">
            <w:pPr>
              <w:ind w:firstLineChars="300" w:firstLine="54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Other Employee Expenses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B5DBF1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92282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DBBCD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A9ADE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0015CFC0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73167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Printer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07F174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DF1D7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38B2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9DBB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c, f</w:t>
            </w:r>
          </w:p>
        </w:tc>
      </w:tr>
      <w:tr w:rsidR="00A166DA" w:rsidRPr="00A166DA" w14:paraId="7523F50B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B0CB" w14:textId="77777777" w:rsidR="00A166DA" w:rsidRPr="00A166DA" w:rsidRDefault="00A166DA" w:rsidP="00A166DA">
            <w:pPr>
              <w:ind w:firstLineChars="300" w:firstLine="54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Replacements &amp; Maintenance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DBE56DB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6E161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12D90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D9A8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b, c</w:t>
            </w:r>
          </w:p>
        </w:tc>
      </w:tr>
      <w:tr w:rsidR="00A166DA" w:rsidRPr="00A166DA" w14:paraId="79A9B949" w14:textId="77777777" w:rsidTr="00A166DA">
        <w:trPr>
          <w:trHeight w:val="68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A04D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lastRenderedPageBreak/>
              <w:t>Salaries and Wages/workers</w:t>
            </w: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br/>
              <w:t>compensation insurance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B1EAD2B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1,289,937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64CED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1,246,000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1CEC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1,183,000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885A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b, c, e, f, g, h, I, j, m, n, p, q, r</w:t>
            </w:r>
          </w:p>
        </w:tc>
      </w:tr>
      <w:tr w:rsidR="00A166DA" w:rsidRPr="00A166DA" w14:paraId="7D02B903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287E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Skill 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BBC571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60E2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9F796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1448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f, h</w:t>
            </w:r>
          </w:p>
        </w:tc>
      </w:tr>
      <w:tr w:rsidR="00A166DA" w:rsidRPr="00A166DA" w14:paraId="0F3066F4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0A465" w14:textId="77777777" w:rsidR="00A166DA" w:rsidRPr="00A166DA" w:rsidRDefault="00A166DA" w:rsidP="00A166DA">
            <w:pPr>
              <w:ind w:firstLineChars="200" w:firstLine="36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Stationery/General Supplies/Postage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E2F9DB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26C65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51C48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DBD5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7F546853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59AF" w14:textId="77777777" w:rsidR="00A166DA" w:rsidRPr="00A166DA" w:rsidRDefault="00A166DA" w:rsidP="00A166DA">
            <w:pPr>
              <w:ind w:firstLineChars="200" w:firstLine="36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Student Assistance Grants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F7F6D83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8F363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EAA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27,500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6376" w14:textId="77777777" w:rsidR="00A166DA" w:rsidRPr="00A166DA" w:rsidRDefault="00A166DA" w:rsidP="00A166DA">
            <w:pPr>
              <w:ind w:firstLineChars="100" w:firstLine="18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a, f, g, </w:t>
            </w:r>
            <w:proofErr w:type="gramStart"/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I ,s</w:t>
            </w:r>
            <w:proofErr w:type="gramEnd"/>
          </w:p>
        </w:tc>
      </w:tr>
      <w:tr w:rsidR="00A166DA" w:rsidRPr="00A166DA" w14:paraId="63D70F78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3CC6" w14:textId="77777777" w:rsidR="00A166DA" w:rsidRPr="00A166DA" w:rsidRDefault="00A166DA" w:rsidP="00A166DA">
            <w:pPr>
              <w:ind w:firstLineChars="200" w:firstLine="36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Student Assistance Purchases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CAF6541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229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8BD20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14,500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312A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d, f, I, r, s</w:t>
            </w:r>
          </w:p>
        </w:tc>
      </w:tr>
      <w:tr w:rsidR="00A166DA" w:rsidRPr="00A166DA" w14:paraId="3B4B192E" w14:textId="77777777" w:rsidTr="00A166DA">
        <w:trPr>
          <w:trHeight w:val="57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9480F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Student Engagement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3CE3CA4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94D92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1CCC0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19,727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8E58C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a, b, c, f, m, n, o, r, s</w:t>
            </w:r>
          </w:p>
        </w:tc>
      </w:tr>
      <w:tr w:rsidR="00A166DA" w:rsidRPr="00A166DA" w14:paraId="05DA2EE4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D413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Telephone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0601B8F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2A4D2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9B6C6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5A365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3B31BA9A" w14:textId="77777777" w:rsidTr="00A166DA">
        <w:trPr>
          <w:trHeight w:val="5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8219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Training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B9CC56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19,000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F10AF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FF001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71588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b, c, f, h, o, r, s</w:t>
            </w:r>
          </w:p>
        </w:tc>
      </w:tr>
      <w:tr w:rsidR="00A166DA" w:rsidRPr="00A166DA" w14:paraId="37FAB51F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0889F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Universal Lunch Hour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416446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C15CA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CBA73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9C655" w14:textId="77777777" w:rsidR="00A166DA" w:rsidRPr="00A166DA" w:rsidRDefault="00A166DA" w:rsidP="00A166DA">
            <w:pPr>
              <w:ind w:firstLineChars="100" w:firstLine="18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</w:p>
        </w:tc>
      </w:tr>
      <w:tr w:rsidR="00A166DA" w:rsidRPr="00A166DA" w14:paraId="217AA4E7" w14:textId="77777777" w:rsidTr="00A166DA">
        <w:trPr>
          <w:trHeight w:val="5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450C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Utilities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07CAE95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26012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C797E" w14:textId="77777777" w:rsidR="00A166DA" w:rsidRPr="00A166DA" w:rsidRDefault="00A166DA" w:rsidP="00A166DA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5,500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A047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166DA">
              <w:rPr>
                <w:rFonts w:asciiTheme="minorHAnsi" w:eastAsia="Times New Roman" w:hAnsiTheme="minorHAnsi" w:cstheme="minorHAnsi"/>
                <w:sz w:val="18"/>
                <w:szCs w:val="18"/>
              </w:rPr>
              <w:t>c</w:t>
            </w:r>
          </w:p>
        </w:tc>
      </w:tr>
      <w:tr w:rsidR="00A166DA" w:rsidRPr="00A166DA" w14:paraId="377F7C75" w14:textId="77777777" w:rsidTr="00A166DA">
        <w:trPr>
          <w:trHeight w:val="34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F4FA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4070A77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4396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887E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09AF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166DA" w:rsidRPr="00A166DA" w14:paraId="53305413" w14:textId="77777777" w:rsidTr="00A166DA">
        <w:trPr>
          <w:trHeight w:val="42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650E" w14:textId="77777777" w:rsidR="00A166DA" w:rsidRPr="00A166DA" w:rsidRDefault="00A166DA" w:rsidP="00A166DA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hideMark/>
          </w:tcPr>
          <w:p w14:paraId="2BEF87AE" w14:textId="77777777" w:rsidR="00A166DA" w:rsidRPr="00A166DA" w:rsidRDefault="00A166DA" w:rsidP="00A166DA">
            <w:pPr>
              <w:ind w:firstLineChars="100" w:firstLine="241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2,065,037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4DD87" w14:textId="77777777" w:rsidR="00A166DA" w:rsidRPr="00A166DA" w:rsidRDefault="00A166DA" w:rsidP="00A166DA">
            <w:pPr>
              <w:ind w:firstLineChars="100" w:firstLine="241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2,531,265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34A2D" w14:textId="77777777" w:rsidR="00A166DA" w:rsidRPr="00A166DA" w:rsidRDefault="00A166DA" w:rsidP="00A166DA">
            <w:pPr>
              <w:ind w:firstLineChars="100" w:firstLine="241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166D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1,961,622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7AC9" w14:textId="77777777" w:rsidR="00A166DA" w:rsidRPr="00A166DA" w:rsidRDefault="00A166DA" w:rsidP="00A166DA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166D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495C3658" w14:textId="77777777" w:rsidR="00A166DA" w:rsidRPr="00A166DA" w:rsidRDefault="00A166DA">
      <w:pPr>
        <w:rPr>
          <w:rFonts w:asciiTheme="minorHAnsi" w:hAnsiTheme="minorHAnsi" w:cstheme="minorHAnsi"/>
        </w:rPr>
      </w:pPr>
    </w:p>
    <w:sectPr w:rsidR="00A166DA" w:rsidRPr="00A166DA" w:rsidSect="00AA7E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DA"/>
    <w:rsid w:val="000E7134"/>
    <w:rsid w:val="00310D09"/>
    <w:rsid w:val="0033110C"/>
    <w:rsid w:val="004647B4"/>
    <w:rsid w:val="00625036"/>
    <w:rsid w:val="0076711D"/>
    <w:rsid w:val="00A166DA"/>
    <w:rsid w:val="00AA7EA2"/>
    <w:rsid w:val="00AB4D4D"/>
    <w:rsid w:val="00DA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ECF17"/>
  <w15:chartTrackingRefBased/>
  <w15:docId w15:val="{05DE3822-595E-7740-94C4-3B970D3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D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1D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1D9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1D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1D9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E7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.treasurer@an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Law</dc:creator>
  <cp:keywords/>
  <dc:description/>
  <cp:lastModifiedBy>Jin Law</cp:lastModifiedBy>
  <cp:revision>3</cp:revision>
  <dcterms:created xsi:type="dcterms:W3CDTF">2021-04-08T03:24:00Z</dcterms:created>
  <dcterms:modified xsi:type="dcterms:W3CDTF">2021-04-08T05:39:00Z</dcterms:modified>
</cp:coreProperties>
</file>