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0C44C6">
      <w:pPr>
        <w:spacing w:line="200" w:lineRule="exact"/>
        <w:rPr>
          <w:rFonts w:ascii="Times New Roman" w:eastAsia="Times New Roman" w:hAnsi="Times New Roman"/>
          <w:sz w:val="24"/>
        </w:rPr>
      </w:pPr>
      <w:bookmarkStart w:id="0" w:name="page1"/>
      <w:bookmarkStart w:id="1" w:name="_GoBack"/>
      <w:bookmarkEnd w:id="0"/>
      <w:bookmarkEnd w:id="1"/>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0</wp:posOffset>
            </wp:positionV>
            <wp:extent cx="7560310" cy="10690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069086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0C44C6">
      <w:pPr>
        <w:spacing w:line="200" w:lineRule="exact"/>
        <w:rPr>
          <w:rFonts w:ascii="Times New Roman" w:eastAsia="Times New Roman" w:hAnsi="Times New Roman"/>
          <w:sz w:val="24"/>
        </w:rPr>
      </w:pPr>
    </w:p>
    <w:p w:rsidR="00000000" w:rsidRDefault="000C44C6">
      <w:pPr>
        <w:spacing w:line="200" w:lineRule="exact"/>
        <w:rPr>
          <w:rFonts w:ascii="Times New Roman" w:eastAsia="Times New Roman" w:hAnsi="Times New Roman"/>
          <w:sz w:val="24"/>
        </w:rPr>
      </w:pPr>
    </w:p>
    <w:p w:rsidR="00000000" w:rsidRDefault="000C44C6">
      <w:pPr>
        <w:spacing w:line="200" w:lineRule="exact"/>
        <w:rPr>
          <w:rFonts w:ascii="Times New Roman" w:eastAsia="Times New Roman" w:hAnsi="Times New Roman"/>
          <w:sz w:val="24"/>
        </w:rPr>
      </w:pPr>
    </w:p>
    <w:p w:rsidR="00000000" w:rsidRDefault="000C44C6">
      <w:pPr>
        <w:spacing w:line="200" w:lineRule="exact"/>
        <w:rPr>
          <w:rFonts w:ascii="Times New Roman" w:eastAsia="Times New Roman" w:hAnsi="Times New Roman"/>
          <w:sz w:val="24"/>
        </w:rPr>
      </w:pPr>
    </w:p>
    <w:p w:rsidR="00000000" w:rsidRDefault="000C44C6">
      <w:pPr>
        <w:spacing w:line="200" w:lineRule="exact"/>
        <w:rPr>
          <w:rFonts w:ascii="Times New Roman" w:eastAsia="Times New Roman" w:hAnsi="Times New Roman"/>
          <w:sz w:val="24"/>
        </w:rPr>
      </w:pPr>
    </w:p>
    <w:p w:rsidR="00000000" w:rsidRDefault="000C44C6">
      <w:pPr>
        <w:spacing w:line="200" w:lineRule="exact"/>
        <w:rPr>
          <w:rFonts w:ascii="Times New Roman" w:eastAsia="Times New Roman" w:hAnsi="Times New Roman"/>
          <w:sz w:val="24"/>
        </w:rPr>
      </w:pPr>
    </w:p>
    <w:p w:rsidR="00000000" w:rsidRDefault="000C44C6">
      <w:pPr>
        <w:spacing w:line="277" w:lineRule="exact"/>
        <w:rPr>
          <w:rFonts w:ascii="Times New Roman" w:eastAsia="Times New Roman" w:hAnsi="Times New Roman"/>
          <w:sz w:val="24"/>
        </w:rPr>
      </w:pPr>
    </w:p>
    <w:p w:rsidR="00000000" w:rsidRDefault="000C44C6">
      <w:pPr>
        <w:spacing w:line="0" w:lineRule="atLeast"/>
        <w:ind w:left="1500"/>
        <w:rPr>
          <w:b/>
          <w:sz w:val="28"/>
        </w:rPr>
      </w:pPr>
      <w:r>
        <w:rPr>
          <w:b/>
          <w:sz w:val="28"/>
        </w:rPr>
        <w:t>Work, study and family responsibilities</w:t>
      </w:r>
    </w:p>
    <w:p w:rsidR="00000000" w:rsidRDefault="000C44C6">
      <w:pPr>
        <w:spacing w:line="267" w:lineRule="exact"/>
        <w:rPr>
          <w:rFonts w:ascii="Times New Roman" w:eastAsia="Times New Roman" w:hAnsi="Times New Roman"/>
          <w:sz w:val="24"/>
        </w:rPr>
      </w:pPr>
    </w:p>
    <w:p w:rsidR="00000000" w:rsidRDefault="000C44C6">
      <w:pPr>
        <w:spacing w:line="0" w:lineRule="atLeast"/>
        <w:rPr>
          <w:b/>
          <w:i/>
          <w:sz w:val="22"/>
        </w:rPr>
      </w:pPr>
      <w:r>
        <w:rPr>
          <w:b/>
          <w:i/>
          <w:sz w:val="22"/>
        </w:rPr>
        <w:t>Overview</w:t>
      </w:r>
    </w:p>
    <w:p w:rsidR="00000000" w:rsidRDefault="000C44C6">
      <w:pPr>
        <w:spacing w:line="33" w:lineRule="exact"/>
        <w:rPr>
          <w:rFonts w:ascii="Times New Roman" w:eastAsia="Times New Roman" w:hAnsi="Times New Roman"/>
          <w:sz w:val="24"/>
        </w:rPr>
      </w:pPr>
    </w:p>
    <w:p w:rsidR="00000000" w:rsidRDefault="000C44C6">
      <w:pPr>
        <w:spacing w:line="230" w:lineRule="auto"/>
        <w:ind w:right="326"/>
        <w:rPr>
          <w:rFonts w:ascii="Arial" w:eastAsia="Arial" w:hAnsi="Arial"/>
          <w:sz w:val="19"/>
        </w:rPr>
      </w:pPr>
      <w:r>
        <w:rPr>
          <w:sz w:val="22"/>
        </w:rPr>
        <w:t>This document outlines the p</w:t>
      </w:r>
      <w:r>
        <w:rPr>
          <w:rFonts w:ascii="Arial" w:eastAsia="Arial" w:hAnsi="Arial"/>
          <w:sz w:val="19"/>
        </w:rPr>
        <w:t>olicy relating to assistance for employees with work, study and family</w:t>
      </w:r>
      <w:r>
        <w:rPr>
          <w:rFonts w:ascii="Arial" w:eastAsia="Arial" w:hAnsi="Arial"/>
          <w:sz w:val="19"/>
        </w:rPr>
        <w:t xml:space="preserve"> responsibilities.</w:t>
      </w:r>
    </w:p>
    <w:p w:rsidR="00000000" w:rsidRDefault="000C44C6">
      <w:pPr>
        <w:spacing w:line="228" w:lineRule="exact"/>
        <w:rPr>
          <w:rFonts w:ascii="Times New Roman" w:eastAsia="Times New Roman" w:hAnsi="Times New Roman"/>
          <w:sz w:val="24"/>
        </w:rPr>
      </w:pPr>
    </w:p>
    <w:p w:rsidR="00000000" w:rsidRDefault="000C44C6">
      <w:pPr>
        <w:spacing w:line="0" w:lineRule="atLeast"/>
        <w:rPr>
          <w:b/>
          <w:i/>
          <w:sz w:val="22"/>
        </w:rPr>
      </w:pPr>
      <w:r>
        <w:rPr>
          <w:b/>
          <w:i/>
          <w:sz w:val="22"/>
        </w:rPr>
        <w:t>Scope</w:t>
      </w:r>
    </w:p>
    <w:p w:rsidR="00000000" w:rsidRDefault="000C44C6">
      <w:pPr>
        <w:spacing w:line="0" w:lineRule="atLeast"/>
        <w:rPr>
          <w:sz w:val="22"/>
        </w:rPr>
      </w:pPr>
      <w:r>
        <w:rPr>
          <w:sz w:val="22"/>
        </w:rPr>
        <w:t>This Policy applies across all student Associations.</w:t>
      </w:r>
    </w:p>
    <w:p w:rsidR="00000000" w:rsidRDefault="000C44C6">
      <w:pPr>
        <w:spacing w:line="0" w:lineRule="atLeast"/>
        <w:rPr>
          <w:sz w:val="22"/>
        </w:rPr>
      </w:pPr>
      <w:r>
        <w:rPr>
          <w:b/>
          <w:sz w:val="22"/>
        </w:rPr>
        <w:t>“Associations</w:t>
      </w:r>
      <w:r>
        <w:rPr>
          <w:b/>
          <w:sz w:val="22"/>
        </w:rPr>
        <w:t>” refe</w:t>
      </w:r>
      <w:r>
        <w:rPr>
          <w:b/>
          <w:sz w:val="22"/>
        </w:rPr>
        <w:t>rs</w:t>
      </w:r>
      <w:r>
        <w:rPr>
          <w:sz w:val="22"/>
        </w:rPr>
        <w:t xml:space="preserve"> </w:t>
      </w:r>
      <w:r>
        <w:rPr>
          <w:sz w:val="22"/>
        </w:rPr>
        <w:t>to ANUSA, PARSA &amp; ANUSM.</w:t>
      </w:r>
    </w:p>
    <w:p w:rsidR="00000000" w:rsidRDefault="000C44C6">
      <w:pPr>
        <w:spacing w:line="270" w:lineRule="exact"/>
        <w:rPr>
          <w:rFonts w:ascii="Times New Roman" w:eastAsia="Times New Roman" w:hAnsi="Times New Roman"/>
          <w:sz w:val="24"/>
        </w:rPr>
      </w:pPr>
    </w:p>
    <w:p w:rsidR="00000000" w:rsidRDefault="000C44C6">
      <w:pPr>
        <w:spacing w:line="0" w:lineRule="atLeast"/>
        <w:rPr>
          <w:b/>
          <w:i/>
          <w:sz w:val="22"/>
        </w:rPr>
      </w:pPr>
      <w:r>
        <w:rPr>
          <w:b/>
          <w:i/>
          <w:sz w:val="22"/>
        </w:rPr>
        <w:t>Policy Statement</w:t>
      </w:r>
    </w:p>
    <w:p w:rsidR="00000000" w:rsidRDefault="000C44C6">
      <w:pPr>
        <w:spacing w:line="47" w:lineRule="exact"/>
        <w:rPr>
          <w:rFonts w:ascii="Times New Roman" w:eastAsia="Times New Roman" w:hAnsi="Times New Roman"/>
          <w:sz w:val="24"/>
        </w:rPr>
      </w:pPr>
    </w:p>
    <w:p w:rsidR="00000000" w:rsidRDefault="000C44C6">
      <w:pPr>
        <w:spacing w:line="218" w:lineRule="auto"/>
        <w:ind w:right="206"/>
        <w:rPr>
          <w:sz w:val="22"/>
        </w:rPr>
      </w:pPr>
      <w:r>
        <w:rPr>
          <w:sz w:val="22"/>
        </w:rPr>
        <w:t>The Associations understands the importance of assisting employees with family responsibilities to achieve equality of employment opportunity and outcome.</w:t>
      </w:r>
    </w:p>
    <w:p w:rsidR="00000000" w:rsidRDefault="000C44C6">
      <w:pPr>
        <w:spacing w:line="50" w:lineRule="exact"/>
        <w:rPr>
          <w:rFonts w:ascii="Times New Roman" w:eastAsia="Times New Roman" w:hAnsi="Times New Roman"/>
          <w:sz w:val="24"/>
        </w:rPr>
      </w:pPr>
    </w:p>
    <w:p w:rsidR="00000000" w:rsidRDefault="000C44C6">
      <w:pPr>
        <w:spacing w:line="229" w:lineRule="auto"/>
        <w:ind w:right="106"/>
        <w:rPr>
          <w:sz w:val="22"/>
        </w:rPr>
      </w:pPr>
      <w:r>
        <w:rPr>
          <w:sz w:val="22"/>
        </w:rPr>
        <w:t>Australian Capital Territory legislation makes it unl</w:t>
      </w:r>
      <w:r>
        <w:rPr>
          <w:sz w:val="22"/>
        </w:rPr>
        <w:t xml:space="preserve">awful to discriminate in education and employment, directly or indirectly, against a person on the grounds of their carer and parent status. The </w:t>
      </w:r>
      <w:r>
        <w:rPr>
          <w:i/>
          <w:sz w:val="22"/>
        </w:rPr>
        <w:t>Sex Discrimination Act 1984 (Cth)</w:t>
      </w:r>
      <w:r>
        <w:rPr>
          <w:sz w:val="22"/>
        </w:rPr>
        <w:t xml:space="preserve"> also prohibits dismissal on the grounds of family responsibilities.</w:t>
      </w:r>
    </w:p>
    <w:p w:rsidR="00000000" w:rsidRDefault="000C44C6">
      <w:pPr>
        <w:spacing w:line="270" w:lineRule="exact"/>
        <w:rPr>
          <w:rFonts w:ascii="Times New Roman" w:eastAsia="Times New Roman" w:hAnsi="Times New Roman"/>
          <w:sz w:val="24"/>
        </w:rPr>
      </w:pPr>
    </w:p>
    <w:p w:rsidR="00000000" w:rsidRDefault="000C44C6">
      <w:pPr>
        <w:spacing w:line="0" w:lineRule="atLeast"/>
        <w:rPr>
          <w:b/>
          <w:i/>
          <w:sz w:val="22"/>
        </w:rPr>
      </w:pPr>
      <w:r>
        <w:rPr>
          <w:b/>
          <w:i/>
          <w:sz w:val="22"/>
        </w:rPr>
        <w:t>Policy</w:t>
      </w:r>
    </w:p>
    <w:p w:rsidR="00000000" w:rsidRDefault="000C44C6">
      <w:pPr>
        <w:spacing w:line="49" w:lineRule="exact"/>
        <w:rPr>
          <w:rFonts w:ascii="Times New Roman" w:eastAsia="Times New Roman" w:hAnsi="Times New Roman"/>
          <w:sz w:val="24"/>
        </w:rPr>
      </w:pPr>
    </w:p>
    <w:p w:rsidR="00000000" w:rsidRDefault="000C44C6">
      <w:pPr>
        <w:spacing w:line="231" w:lineRule="auto"/>
        <w:ind w:right="486"/>
        <w:rPr>
          <w:sz w:val="22"/>
        </w:rPr>
      </w:pPr>
      <w:r>
        <w:rPr>
          <w:sz w:val="22"/>
        </w:rPr>
        <w:t>The Associations recognise that their employees can have responsibilities and commitments extending beyond their work. The Associations are aware that these responsibilities and commitments can have a significant impact on employment opportunities. The Ass</w:t>
      </w:r>
      <w:r>
        <w:rPr>
          <w:sz w:val="22"/>
        </w:rPr>
        <w:t>ociations are committed to providing policies, practices and services to assist employees combine these responsibilities and commitments within their work environments.</w:t>
      </w:r>
    </w:p>
    <w:p w:rsidR="00000000" w:rsidRDefault="000C44C6">
      <w:pPr>
        <w:spacing w:line="50" w:lineRule="exact"/>
        <w:rPr>
          <w:rFonts w:ascii="Times New Roman" w:eastAsia="Times New Roman" w:hAnsi="Times New Roman"/>
          <w:sz w:val="24"/>
        </w:rPr>
      </w:pPr>
    </w:p>
    <w:p w:rsidR="00000000" w:rsidRDefault="000C44C6">
      <w:pPr>
        <w:spacing w:line="231" w:lineRule="auto"/>
        <w:ind w:right="46"/>
        <w:rPr>
          <w:sz w:val="22"/>
        </w:rPr>
      </w:pPr>
      <w:r>
        <w:rPr>
          <w:sz w:val="22"/>
        </w:rPr>
        <w:t>Family responsibilities are diverse and the Associations endorse a definition of famil</w:t>
      </w:r>
      <w:r>
        <w:rPr>
          <w:sz w:val="22"/>
        </w:rPr>
        <w:t>y responsibilities to be inclusive of a wide range of relationships and structures which may include one or more of the following: blood, marriage, same sex and de facto relationships, adoption and dependency. It can include elder care, caring for people w</w:t>
      </w:r>
      <w:r>
        <w:rPr>
          <w:sz w:val="22"/>
        </w:rPr>
        <w:t>ith disabilities, children, partners as well as responsibilities associated with their extended families.</w:t>
      </w:r>
    </w:p>
    <w:p w:rsidR="00000000" w:rsidRDefault="000C44C6">
      <w:pPr>
        <w:spacing w:line="271" w:lineRule="exact"/>
        <w:rPr>
          <w:rFonts w:ascii="Times New Roman" w:eastAsia="Times New Roman" w:hAnsi="Times New Roman"/>
          <w:sz w:val="24"/>
        </w:rPr>
      </w:pPr>
    </w:p>
    <w:p w:rsidR="00000000" w:rsidRDefault="000C44C6">
      <w:pPr>
        <w:spacing w:line="0" w:lineRule="atLeast"/>
        <w:rPr>
          <w:b/>
          <w:i/>
          <w:sz w:val="22"/>
        </w:rPr>
      </w:pPr>
      <w:r>
        <w:rPr>
          <w:b/>
          <w:i/>
          <w:sz w:val="22"/>
        </w:rPr>
        <w:t>Considerations</w:t>
      </w:r>
    </w:p>
    <w:p w:rsidR="00000000" w:rsidRDefault="000C44C6">
      <w:pPr>
        <w:spacing w:line="238" w:lineRule="auto"/>
        <w:rPr>
          <w:sz w:val="22"/>
        </w:rPr>
      </w:pPr>
      <w:r>
        <w:rPr>
          <w:sz w:val="22"/>
        </w:rPr>
        <w:t>The following considerations occur in accord with equity, employment and educational policies.</w:t>
      </w:r>
    </w:p>
    <w:p w:rsidR="00000000" w:rsidRDefault="000C44C6">
      <w:pPr>
        <w:spacing w:line="0" w:lineRule="atLeast"/>
        <w:rPr>
          <w:sz w:val="22"/>
        </w:rPr>
      </w:pPr>
      <w:r>
        <w:rPr>
          <w:sz w:val="22"/>
        </w:rPr>
        <w:t>Supervisors consider the needs of emplo</w:t>
      </w:r>
      <w:r>
        <w:rPr>
          <w:sz w:val="22"/>
        </w:rPr>
        <w:t>yees with family responsibilities when:</w:t>
      </w:r>
    </w:p>
    <w:p w:rsidR="00000000" w:rsidRDefault="000C44C6">
      <w:pPr>
        <w:numPr>
          <w:ilvl w:val="0"/>
          <w:numId w:val="1"/>
        </w:numPr>
        <w:tabs>
          <w:tab w:val="left" w:pos="880"/>
        </w:tabs>
        <w:spacing w:line="0" w:lineRule="atLeast"/>
        <w:ind w:left="880" w:hanging="160"/>
        <w:rPr>
          <w:sz w:val="22"/>
        </w:rPr>
      </w:pPr>
      <w:r>
        <w:rPr>
          <w:sz w:val="22"/>
        </w:rPr>
        <w:t>advertising for and selecting employees;</w:t>
      </w:r>
    </w:p>
    <w:p w:rsidR="00000000" w:rsidRDefault="000C44C6">
      <w:pPr>
        <w:numPr>
          <w:ilvl w:val="0"/>
          <w:numId w:val="1"/>
        </w:numPr>
        <w:tabs>
          <w:tab w:val="left" w:pos="880"/>
        </w:tabs>
        <w:spacing w:line="0" w:lineRule="atLeast"/>
        <w:ind w:left="880" w:hanging="160"/>
        <w:rPr>
          <w:sz w:val="22"/>
        </w:rPr>
      </w:pPr>
      <w:r>
        <w:rPr>
          <w:sz w:val="22"/>
        </w:rPr>
        <w:t>reviewing jobs design;</w:t>
      </w:r>
    </w:p>
    <w:p w:rsidR="00000000" w:rsidRDefault="000C44C6">
      <w:pPr>
        <w:numPr>
          <w:ilvl w:val="0"/>
          <w:numId w:val="1"/>
        </w:numPr>
        <w:tabs>
          <w:tab w:val="left" w:pos="880"/>
        </w:tabs>
        <w:spacing w:line="0" w:lineRule="atLeast"/>
        <w:ind w:left="880" w:hanging="160"/>
        <w:rPr>
          <w:sz w:val="22"/>
        </w:rPr>
      </w:pPr>
      <w:r>
        <w:rPr>
          <w:sz w:val="22"/>
        </w:rPr>
        <w:t>organising meeting schedules;</w:t>
      </w:r>
    </w:p>
    <w:p w:rsidR="00000000" w:rsidRDefault="000C44C6">
      <w:pPr>
        <w:numPr>
          <w:ilvl w:val="0"/>
          <w:numId w:val="1"/>
        </w:numPr>
        <w:tabs>
          <w:tab w:val="left" w:pos="880"/>
        </w:tabs>
        <w:spacing w:line="0" w:lineRule="atLeast"/>
        <w:ind w:left="880" w:hanging="160"/>
        <w:rPr>
          <w:sz w:val="22"/>
        </w:rPr>
      </w:pPr>
      <w:r>
        <w:rPr>
          <w:sz w:val="22"/>
        </w:rPr>
        <w:t>providing employee development programs;</w:t>
      </w:r>
    </w:p>
    <w:p w:rsidR="00000000" w:rsidRDefault="000C44C6">
      <w:pPr>
        <w:numPr>
          <w:ilvl w:val="0"/>
          <w:numId w:val="1"/>
        </w:numPr>
        <w:tabs>
          <w:tab w:val="left" w:pos="880"/>
        </w:tabs>
        <w:spacing w:line="0" w:lineRule="atLeast"/>
        <w:ind w:left="880" w:hanging="160"/>
        <w:rPr>
          <w:sz w:val="22"/>
        </w:rPr>
      </w:pPr>
      <w:r>
        <w:rPr>
          <w:sz w:val="22"/>
        </w:rPr>
        <w:t>offering higher duties opportunities; and</w:t>
      </w:r>
    </w:p>
    <w:p w:rsidR="00000000" w:rsidRDefault="000C44C6">
      <w:pPr>
        <w:spacing w:line="49" w:lineRule="exact"/>
        <w:rPr>
          <w:sz w:val="22"/>
        </w:rPr>
      </w:pPr>
    </w:p>
    <w:p w:rsidR="00000000" w:rsidRDefault="000C44C6">
      <w:pPr>
        <w:numPr>
          <w:ilvl w:val="0"/>
          <w:numId w:val="1"/>
        </w:numPr>
        <w:tabs>
          <w:tab w:val="left" w:pos="881"/>
        </w:tabs>
        <w:spacing w:line="218" w:lineRule="auto"/>
        <w:ind w:left="720" w:right="326"/>
        <w:rPr>
          <w:sz w:val="22"/>
        </w:rPr>
      </w:pPr>
      <w:r>
        <w:rPr>
          <w:sz w:val="22"/>
        </w:rPr>
        <w:t>employees request flexible work practi</w:t>
      </w:r>
      <w:r>
        <w:rPr>
          <w:sz w:val="22"/>
        </w:rPr>
        <w:t>ces including leave, flexible starting and finishing times, part-time work, working from home and telecommuting.</w:t>
      </w:r>
    </w:p>
    <w:p w:rsidR="00000000" w:rsidRDefault="000C44C6">
      <w:pPr>
        <w:tabs>
          <w:tab w:val="left" w:pos="881"/>
        </w:tabs>
        <w:spacing w:line="218" w:lineRule="auto"/>
        <w:ind w:left="720" w:right="326"/>
        <w:rPr>
          <w:sz w:val="22"/>
        </w:rPr>
        <w:sectPr w:rsidR="00000000">
          <w:pgSz w:w="11900" w:h="16838"/>
          <w:pgMar w:top="1440" w:right="1440" w:bottom="1440" w:left="1440" w:header="0" w:footer="0" w:gutter="0"/>
          <w:cols w:space="0" w:equalWidth="0">
            <w:col w:w="9026"/>
          </w:cols>
          <w:docGrid w:linePitch="360"/>
        </w:sectPr>
      </w:pPr>
    </w:p>
    <w:p w:rsidR="00000000" w:rsidRDefault="000C44C6">
      <w:pPr>
        <w:spacing w:line="0" w:lineRule="atLeast"/>
        <w:rPr>
          <w:b/>
          <w:i/>
          <w:sz w:val="22"/>
        </w:rPr>
      </w:pPr>
      <w:bookmarkStart w:id="2" w:name="page2"/>
      <w:bookmarkEnd w:id="2"/>
      <w:r>
        <w:rPr>
          <w:noProof/>
          <w:sz w:val="22"/>
        </w:rPr>
        <w:lastRenderedPageBreak/>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0860"/>
                <wp:effectExtent l="0" t="0" r="254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0860"/>
                        </a:xfrm>
                        <a:prstGeom prst="rect">
                          <a:avLst/>
                        </a:prstGeom>
                        <a:solidFill>
                          <a:srgbClr val="D8D8D8"/>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BE498" id="Rectangle 3" o:spid="_x0000_s1026" style="position:absolute;margin-left:0;margin-top:0;width:595.3pt;height:84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" fillcolor="#d8d8d8" strokecolor="white">
                <w10:wrap anchorx="page" anchory="page"/>
              </v:rect>
            </w:pict>
          </mc:Fallback>
        </mc:AlternateContent>
      </w:r>
      <w:r>
        <w:rPr>
          <w:b/>
          <w:i/>
          <w:sz w:val="22"/>
        </w:rPr>
        <w:t>Studies Assistance and Personal Development</w:t>
      </w:r>
    </w:p>
    <w:p w:rsidR="00000000" w:rsidRDefault="000C44C6">
      <w:pPr>
        <w:spacing w:line="50" w:lineRule="exact"/>
        <w:rPr>
          <w:rFonts w:ascii="Times New Roman" w:eastAsia="Times New Roman" w:hAnsi="Times New Roman"/>
        </w:rPr>
      </w:pPr>
    </w:p>
    <w:p w:rsidR="00000000" w:rsidRDefault="000C44C6">
      <w:pPr>
        <w:spacing w:line="225" w:lineRule="auto"/>
        <w:ind w:right="106"/>
        <w:jc w:val="both"/>
        <w:rPr>
          <w:sz w:val="22"/>
        </w:rPr>
      </w:pPr>
      <w:r>
        <w:rPr>
          <w:sz w:val="22"/>
        </w:rPr>
        <w:t>Employees may be reimbursed reasonable expenses to undertake approved University or TAFE/CIT stu</w:t>
      </w:r>
      <w:r>
        <w:rPr>
          <w:sz w:val="22"/>
        </w:rPr>
        <w:t>dies or other approved activities agreed as part of the CPD plan and granted paid leave to attend mandatory course related activities that are scheduled during business hours.</w:t>
      </w:r>
    </w:p>
    <w:p w:rsidR="00000000" w:rsidRDefault="000C44C6">
      <w:pPr>
        <w:spacing w:line="317" w:lineRule="exact"/>
        <w:rPr>
          <w:rFonts w:ascii="Times New Roman" w:eastAsia="Times New Roman" w:hAnsi="Times New Roman"/>
        </w:rPr>
      </w:pPr>
    </w:p>
    <w:p w:rsidR="00000000" w:rsidRDefault="000C44C6">
      <w:pPr>
        <w:spacing w:line="225" w:lineRule="auto"/>
        <w:ind w:right="326"/>
        <w:rPr>
          <w:sz w:val="22"/>
        </w:rPr>
      </w:pPr>
      <w:r>
        <w:rPr>
          <w:sz w:val="22"/>
        </w:rPr>
        <w:t>As part of the career and performance development process, employees and superv</w:t>
      </w:r>
      <w:r>
        <w:rPr>
          <w:sz w:val="22"/>
        </w:rPr>
        <w:t>isors may identify activities to assist the employee achieve personal excellence, and where possible achieve career aspirations.</w:t>
      </w:r>
    </w:p>
    <w:p w:rsidR="00000000" w:rsidRDefault="000C44C6">
      <w:pPr>
        <w:spacing w:line="320" w:lineRule="exact"/>
        <w:rPr>
          <w:rFonts w:ascii="Times New Roman" w:eastAsia="Times New Roman" w:hAnsi="Times New Roman"/>
        </w:rPr>
      </w:pPr>
    </w:p>
    <w:p w:rsidR="00000000" w:rsidRDefault="000C44C6">
      <w:pPr>
        <w:spacing w:line="231" w:lineRule="auto"/>
        <w:ind w:right="86"/>
        <w:rPr>
          <w:sz w:val="22"/>
        </w:rPr>
      </w:pPr>
      <w:r>
        <w:rPr>
          <w:sz w:val="22"/>
        </w:rPr>
        <w:t>Employees and supervisors need to consider the wide range of development opportunities available to enhance their development.</w:t>
      </w:r>
      <w:r>
        <w:rPr>
          <w:sz w:val="22"/>
        </w:rPr>
        <w:t xml:space="preserve"> For example, formal award courses, conference attendance, on-line training, on-the-job training, workshops, online and library based reading material. However, access to development events, financial support and study leave must be balanced with the opera</w:t>
      </w:r>
      <w:r>
        <w:rPr>
          <w:sz w:val="22"/>
        </w:rPr>
        <w:t>tional requirements of the area.</w:t>
      </w:r>
    </w:p>
    <w:p w:rsidR="00000000" w:rsidRDefault="000C44C6">
      <w:pPr>
        <w:spacing w:line="319" w:lineRule="exact"/>
        <w:rPr>
          <w:rFonts w:ascii="Times New Roman" w:eastAsia="Times New Roman" w:hAnsi="Times New Roman"/>
        </w:rPr>
      </w:pPr>
    </w:p>
    <w:p w:rsidR="00000000" w:rsidRDefault="000C44C6">
      <w:pPr>
        <w:spacing w:line="218" w:lineRule="auto"/>
        <w:ind w:right="26"/>
        <w:rPr>
          <w:sz w:val="22"/>
        </w:rPr>
      </w:pPr>
      <w:r>
        <w:rPr>
          <w:sz w:val="22"/>
        </w:rPr>
        <w:t>Where membership of a professional association is required for an employee to undertake a role the Association will pay the employee</w:t>
      </w:r>
      <w:r>
        <w:rPr>
          <w:sz w:val="22"/>
        </w:rPr>
        <w:t>’s p</w:t>
      </w:r>
      <w:r>
        <w:rPr>
          <w:sz w:val="22"/>
        </w:rPr>
        <w:t>rofessional membership fees.</w:t>
      </w:r>
    </w:p>
    <w:p w:rsidR="00000000" w:rsidRDefault="000C44C6">
      <w:pPr>
        <w:spacing w:line="270" w:lineRule="exact"/>
        <w:rPr>
          <w:rFonts w:ascii="Times New Roman" w:eastAsia="Times New Roman" w:hAnsi="Times New Roman"/>
        </w:rPr>
      </w:pPr>
    </w:p>
    <w:p w:rsidR="00000000" w:rsidRDefault="000C44C6">
      <w:pPr>
        <w:spacing w:line="0" w:lineRule="atLeast"/>
        <w:rPr>
          <w:rFonts w:ascii="Calibri Light" w:eastAsia="Calibri Light" w:hAnsi="Calibri Light"/>
          <w:b/>
          <w:sz w:val="22"/>
        </w:rPr>
      </w:pPr>
      <w:r>
        <w:rPr>
          <w:rFonts w:ascii="Calibri Light" w:eastAsia="Calibri Light" w:hAnsi="Calibri Light"/>
          <w:b/>
          <w:sz w:val="22"/>
        </w:rPr>
        <w:t>Breastfeeding</w:t>
      </w:r>
    </w:p>
    <w:p w:rsidR="00000000" w:rsidRDefault="000C44C6">
      <w:pPr>
        <w:spacing w:line="49" w:lineRule="exact"/>
        <w:rPr>
          <w:rFonts w:ascii="Times New Roman" w:eastAsia="Times New Roman" w:hAnsi="Times New Roman"/>
        </w:rPr>
      </w:pPr>
    </w:p>
    <w:p w:rsidR="00000000" w:rsidRDefault="000C44C6">
      <w:pPr>
        <w:spacing w:line="225" w:lineRule="auto"/>
        <w:ind w:right="226"/>
        <w:rPr>
          <w:sz w:val="22"/>
        </w:rPr>
      </w:pPr>
      <w:r>
        <w:rPr>
          <w:sz w:val="22"/>
        </w:rPr>
        <w:t>The Associations will support breastfeedi</w:t>
      </w:r>
      <w:r>
        <w:rPr>
          <w:sz w:val="22"/>
        </w:rPr>
        <w:t>ng employees through promotion of the Associations</w:t>
      </w:r>
      <w:r>
        <w:rPr>
          <w:sz w:val="22"/>
        </w:rPr>
        <w:t>’ policy and workplace provisions for breastfeeding, including providing information about where to access appropriate facilities.</w:t>
      </w:r>
    </w:p>
    <w:p w:rsidR="00000000" w:rsidRDefault="000C44C6">
      <w:pPr>
        <w:spacing w:line="271" w:lineRule="exact"/>
        <w:rPr>
          <w:rFonts w:ascii="Times New Roman" w:eastAsia="Times New Roman" w:hAnsi="Times New Roman"/>
        </w:rPr>
      </w:pPr>
    </w:p>
    <w:p w:rsidR="00000000" w:rsidRDefault="000C44C6">
      <w:pPr>
        <w:spacing w:line="0" w:lineRule="atLeast"/>
        <w:rPr>
          <w:rFonts w:ascii="Calibri Light" w:eastAsia="Calibri Light" w:hAnsi="Calibri Light"/>
          <w:b/>
          <w:sz w:val="22"/>
        </w:rPr>
      </w:pPr>
      <w:r>
        <w:rPr>
          <w:rFonts w:ascii="Calibri Light" w:eastAsia="Calibri Light" w:hAnsi="Calibri Light"/>
          <w:b/>
          <w:sz w:val="22"/>
        </w:rPr>
        <w:t>Childcare</w:t>
      </w:r>
    </w:p>
    <w:p w:rsidR="00000000" w:rsidRDefault="000C44C6">
      <w:pPr>
        <w:spacing w:line="49" w:lineRule="exact"/>
        <w:rPr>
          <w:rFonts w:ascii="Times New Roman" w:eastAsia="Times New Roman" w:hAnsi="Times New Roman"/>
        </w:rPr>
      </w:pPr>
    </w:p>
    <w:p w:rsidR="00000000" w:rsidRDefault="000C44C6">
      <w:pPr>
        <w:spacing w:line="228" w:lineRule="auto"/>
        <w:ind w:right="126"/>
        <w:rPr>
          <w:sz w:val="22"/>
        </w:rPr>
      </w:pPr>
      <w:r>
        <w:rPr>
          <w:sz w:val="22"/>
        </w:rPr>
        <w:t>Following consultation with the President an employee may, when</w:t>
      </w:r>
      <w:r>
        <w:rPr>
          <w:sz w:val="22"/>
        </w:rPr>
        <w:t xml:space="preserve"> it is agreed appropriate and safe to do so, bring one or more children to work where this does not conflict with the performance of the employee or other employees. Requests by employee to bring their children to the workplace shall be treated sympathetic</w:t>
      </w:r>
      <w:r>
        <w:rPr>
          <w:sz w:val="22"/>
        </w:rPr>
        <w:t>ally.</w:t>
      </w:r>
    </w:p>
    <w:p w:rsidR="00000000" w:rsidRDefault="000C44C6">
      <w:pPr>
        <w:spacing w:line="273" w:lineRule="exact"/>
        <w:rPr>
          <w:rFonts w:ascii="Times New Roman" w:eastAsia="Times New Roman" w:hAnsi="Times New Roman"/>
        </w:rPr>
      </w:pPr>
    </w:p>
    <w:p w:rsidR="00000000" w:rsidRDefault="000C44C6">
      <w:pPr>
        <w:spacing w:line="0" w:lineRule="atLeast"/>
        <w:rPr>
          <w:b/>
          <w:i/>
          <w:sz w:val="22"/>
        </w:rPr>
      </w:pPr>
      <w:r>
        <w:rPr>
          <w:b/>
          <w:i/>
          <w:sz w:val="22"/>
        </w:rPr>
        <w:t>Employee Assistance Program</w:t>
      </w:r>
    </w:p>
    <w:p w:rsidR="00000000" w:rsidRDefault="000C44C6">
      <w:pPr>
        <w:spacing w:line="49" w:lineRule="exact"/>
        <w:rPr>
          <w:rFonts w:ascii="Times New Roman" w:eastAsia="Times New Roman" w:hAnsi="Times New Roman"/>
        </w:rPr>
      </w:pPr>
    </w:p>
    <w:p w:rsidR="00000000" w:rsidRDefault="000C44C6">
      <w:pPr>
        <w:spacing w:line="231" w:lineRule="auto"/>
        <w:ind w:right="346"/>
        <w:rPr>
          <w:b/>
          <w:sz w:val="22"/>
        </w:rPr>
      </w:pPr>
      <w:r>
        <w:rPr>
          <w:sz w:val="22"/>
        </w:rPr>
        <w:t>To assist the officers with the personal pressures associated with the pastoral care component of their role the Officers will have access to the Associations Employee Assistance Program (EAP). The Employee Assistance Pr</w:t>
      </w:r>
      <w:r>
        <w:rPr>
          <w:sz w:val="22"/>
        </w:rPr>
        <w:t xml:space="preserve">ogram (EAP) is a professional and </w:t>
      </w:r>
      <w:r>
        <w:rPr>
          <w:b/>
          <w:sz w:val="22"/>
        </w:rPr>
        <w:t>confidential</w:t>
      </w:r>
      <w:r>
        <w:rPr>
          <w:sz w:val="22"/>
        </w:rPr>
        <w:t xml:space="preserve"> counselling service delivered by an external company, Davidson Trahaire Corpsych, and the EAP is available to </w:t>
      </w:r>
      <w:r>
        <w:rPr>
          <w:b/>
          <w:sz w:val="22"/>
        </w:rPr>
        <w:t>all</w:t>
      </w:r>
      <w:r>
        <w:rPr>
          <w:b/>
          <w:sz w:val="22"/>
        </w:rPr>
        <w:t xml:space="preserve"> employees and their immediate family members.</w:t>
      </w:r>
    </w:p>
    <w:p w:rsidR="00000000" w:rsidRDefault="000C44C6">
      <w:pPr>
        <w:spacing w:line="231" w:lineRule="auto"/>
        <w:ind w:right="346"/>
        <w:rPr>
          <w:b/>
          <w:sz w:val="22"/>
        </w:rPr>
        <w:sectPr w:rsidR="00000000">
          <w:pgSz w:w="11900" w:h="16838"/>
          <w:pgMar w:top="1431" w:right="1440" w:bottom="1440" w:left="1440" w:header="0" w:footer="0" w:gutter="0"/>
          <w:cols w:space="0" w:equalWidth="0">
            <w:col w:w="9026"/>
          </w:cols>
          <w:docGrid w:linePitch="360"/>
        </w:sectPr>
      </w:pPr>
    </w:p>
    <w:p w:rsidR="00000000" w:rsidRDefault="000C44C6">
      <w:pPr>
        <w:spacing w:line="320" w:lineRule="exact"/>
        <w:rPr>
          <w:rFonts w:ascii="Times New Roman" w:eastAsia="Times New Roman" w:hAnsi="Times New Roman"/>
        </w:rPr>
      </w:pPr>
    </w:p>
    <w:p w:rsidR="00000000" w:rsidRDefault="000C44C6">
      <w:pPr>
        <w:spacing w:line="236" w:lineRule="auto"/>
        <w:jc w:val="both"/>
        <w:rPr>
          <w:sz w:val="22"/>
        </w:rPr>
      </w:pPr>
      <w:r>
        <w:rPr>
          <w:sz w:val="22"/>
        </w:rPr>
        <w:t>The EAP can assist with dealing with a wide ran</w:t>
      </w:r>
      <w:r>
        <w:rPr>
          <w:sz w:val="22"/>
        </w:rPr>
        <w:t>ge of personal and work-related issues. Some examples are these below: PERSONAL Issues</w:t>
      </w:r>
    </w:p>
    <w:p w:rsidR="00000000" w:rsidRDefault="000C44C6">
      <w:pPr>
        <w:spacing w:line="271" w:lineRule="exact"/>
        <w:rPr>
          <w:rFonts w:ascii="Times New Roman" w:eastAsia="Times New Roman" w:hAnsi="Times New Roman"/>
        </w:rPr>
      </w:pPr>
      <w:r>
        <w:rPr>
          <w:sz w:val="22"/>
        </w:rPr>
        <w:br w:type="column"/>
      </w:r>
    </w:p>
    <w:p w:rsidR="00000000" w:rsidRDefault="000C44C6">
      <w:pPr>
        <w:spacing w:line="0" w:lineRule="atLeast"/>
        <w:rPr>
          <w:sz w:val="22"/>
        </w:rPr>
      </w:pPr>
      <w:r>
        <w:rPr>
          <w:sz w:val="22"/>
        </w:rPr>
        <w:t>WORK-RELATED</w:t>
      </w:r>
    </w:p>
    <w:p w:rsidR="00000000" w:rsidRDefault="000C44C6">
      <w:pPr>
        <w:spacing w:line="19" w:lineRule="exact"/>
        <w:rPr>
          <w:rFonts w:ascii="Times New Roman" w:eastAsia="Times New Roman" w:hAnsi="Times New Roman"/>
        </w:rPr>
      </w:pPr>
    </w:p>
    <w:p w:rsidR="00000000" w:rsidRDefault="000C44C6">
      <w:pPr>
        <w:spacing w:line="0" w:lineRule="atLeast"/>
        <w:rPr>
          <w:sz w:val="22"/>
        </w:rPr>
      </w:pPr>
      <w:r>
        <w:rPr>
          <w:sz w:val="22"/>
        </w:rPr>
        <w:t>Issues</w:t>
      </w:r>
    </w:p>
    <w:p w:rsidR="00000000" w:rsidRDefault="000C44C6">
      <w:pPr>
        <w:spacing w:line="0" w:lineRule="atLeast"/>
        <w:rPr>
          <w:sz w:val="22"/>
        </w:rPr>
        <w:sectPr w:rsidR="00000000">
          <w:type w:val="continuous"/>
          <w:pgSz w:w="11900" w:h="16838"/>
          <w:pgMar w:top="1431" w:right="1440" w:bottom="1440" w:left="1440" w:header="0" w:footer="0" w:gutter="0"/>
          <w:cols w:num="2" w:space="0" w:equalWidth="0">
            <w:col w:w="5880" w:space="240"/>
            <w:col w:w="2906"/>
          </w:cols>
          <w:docGrid w:linePitch="360"/>
        </w:sectPr>
      </w:pPr>
    </w:p>
    <w:p w:rsidR="00000000" w:rsidRDefault="000C44C6">
      <w:pPr>
        <w:spacing w:line="29" w:lineRule="exact"/>
        <w:rPr>
          <w:rFonts w:ascii="Times New Roman" w:eastAsia="Times New Roman" w:hAnsi="Times New Roman"/>
        </w:rPr>
      </w:pPr>
    </w:p>
    <w:p w:rsidR="00000000" w:rsidRDefault="000C44C6">
      <w:pPr>
        <w:spacing w:line="0" w:lineRule="atLeast"/>
        <w:rPr>
          <w:b/>
          <w:sz w:val="19"/>
        </w:rPr>
      </w:pPr>
      <w:r>
        <w:rPr>
          <w:b/>
          <w:sz w:val="19"/>
        </w:rPr>
        <w:t>Relationships &amp; couples counselling</w:t>
      </w:r>
    </w:p>
    <w:p w:rsidR="00000000" w:rsidRDefault="000C44C6">
      <w:pPr>
        <w:spacing w:line="17" w:lineRule="exact"/>
        <w:rPr>
          <w:rFonts w:ascii="Times New Roman" w:eastAsia="Times New Roman" w:hAnsi="Times New Roman"/>
        </w:rPr>
      </w:pPr>
    </w:p>
    <w:p w:rsidR="00000000" w:rsidRDefault="000C44C6">
      <w:pPr>
        <w:spacing w:line="0" w:lineRule="atLeast"/>
        <w:rPr>
          <w:b/>
        </w:rPr>
      </w:pPr>
      <w:r>
        <w:rPr>
          <w:b/>
        </w:rPr>
        <w:t>Anxiety, stress &amp; depression</w:t>
      </w:r>
    </w:p>
    <w:p w:rsidR="00000000" w:rsidRDefault="000C44C6">
      <w:pPr>
        <w:spacing w:line="15" w:lineRule="exact"/>
        <w:rPr>
          <w:rFonts w:ascii="Times New Roman" w:eastAsia="Times New Roman" w:hAnsi="Times New Roman"/>
        </w:rPr>
      </w:pPr>
    </w:p>
    <w:p w:rsidR="00000000" w:rsidRDefault="000C44C6">
      <w:pPr>
        <w:spacing w:line="0" w:lineRule="atLeast"/>
        <w:rPr>
          <w:b/>
        </w:rPr>
      </w:pPr>
      <w:r>
        <w:rPr>
          <w:b/>
        </w:rPr>
        <w:t>Bereavement, grief &amp; loss</w:t>
      </w:r>
    </w:p>
    <w:p w:rsidR="00000000" w:rsidRDefault="000C44C6">
      <w:pPr>
        <w:spacing w:line="17" w:lineRule="exact"/>
        <w:rPr>
          <w:rFonts w:ascii="Times New Roman" w:eastAsia="Times New Roman" w:hAnsi="Times New Roman"/>
        </w:rPr>
      </w:pPr>
    </w:p>
    <w:p w:rsidR="00000000" w:rsidRDefault="000C44C6">
      <w:pPr>
        <w:spacing w:line="0" w:lineRule="atLeast"/>
        <w:rPr>
          <w:b/>
        </w:rPr>
      </w:pPr>
      <w:r>
        <w:rPr>
          <w:b/>
        </w:rPr>
        <w:t>Family, child &amp; eldercare</w:t>
      </w:r>
    </w:p>
    <w:p w:rsidR="00000000" w:rsidRDefault="000C44C6">
      <w:pPr>
        <w:spacing w:line="15" w:lineRule="exact"/>
        <w:rPr>
          <w:rFonts w:ascii="Times New Roman" w:eastAsia="Times New Roman" w:hAnsi="Times New Roman"/>
        </w:rPr>
      </w:pPr>
    </w:p>
    <w:p w:rsidR="00000000" w:rsidRDefault="000C44C6">
      <w:pPr>
        <w:spacing w:line="0" w:lineRule="atLeast"/>
        <w:rPr>
          <w:b/>
        </w:rPr>
      </w:pPr>
      <w:r>
        <w:rPr>
          <w:b/>
        </w:rPr>
        <w:t>Suicide</w:t>
      </w:r>
    </w:p>
    <w:p w:rsidR="00000000" w:rsidRDefault="000C44C6">
      <w:pPr>
        <w:spacing w:line="17" w:lineRule="exact"/>
        <w:rPr>
          <w:rFonts w:ascii="Times New Roman" w:eastAsia="Times New Roman" w:hAnsi="Times New Roman"/>
        </w:rPr>
      </w:pPr>
      <w:r>
        <w:rPr>
          <w:b/>
        </w:rPr>
        <w:br w:type="column"/>
      </w:r>
    </w:p>
    <w:p w:rsidR="00000000" w:rsidRDefault="000C44C6">
      <w:pPr>
        <w:spacing w:line="0" w:lineRule="atLeast"/>
        <w:rPr>
          <w:b/>
        </w:rPr>
      </w:pPr>
      <w:r>
        <w:rPr>
          <w:b/>
        </w:rPr>
        <w:t>Work/life bal</w:t>
      </w:r>
      <w:r>
        <w:rPr>
          <w:b/>
        </w:rPr>
        <w:t>ance</w:t>
      </w:r>
    </w:p>
    <w:p w:rsidR="00000000" w:rsidRDefault="000C44C6">
      <w:pPr>
        <w:spacing w:line="17" w:lineRule="exact"/>
        <w:rPr>
          <w:rFonts w:ascii="Times New Roman" w:eastAsia="Times New Roman" w:hAnsi="Times New Roman"/>
        </w:rPr>
      </w:pPr>
    </w:p>
    <w:p w:rsidR="00000000" w:rsidRDefault="000C44C6">
      <w:pPr>
        <w:spacing w:line="0" w:lineRule="atLeast"/>
        <w:rPr>
          <w:b/>
        </w:rPr>
      </w:pPr>
      <w:r>
        <w:rPr>
          <w:b/>
        </w:rPr>
        <w:t>Career</w:t>
      </w:r>
    </w:p>
    <w:p w:rsidR="00000000" w:rsidRDefault="000C44C6">
      <w:pPr>
        <w:spacing w:line="15" w:lineRule="exact"/>
        <w:rPr>
          <w:rFonts w:ascii="Times New Roman" w:eastAsia="Times New Roman" w:hAnsi="Times New Roman"/>
        </w:rPr>
      </w:pPr>
    </w:p>
    <w:p w:rsidR="00000000" w:rsidRDefault="000C44C6">
      <w:pPr>
        <w:spacing w:line="0" w:lineRule="atLeast"/>
        <w:rPr>
          <w:b/>
        </w:rPr>
      </w:pPr>
      <w:r>
        <w:rPr>
          <w:b/>
        </w:rPr>
        <w:t>Change</w:t>
      </w:r>
    </w:p>
    <w:p w:rsidR="00000000" w:rsidRDefault="000C44C6">
      <w:pPr>
        <w:spacing w:line="17" w:lineRule="exact"/>
        <w:rPr>
          <w:rFonts w:ascii="Times New Roman" w:eastAsia="Times New Roman" w:hAnsi="Times New Roman"/>
        </w:rPr>
      </w:pPr>
    </w:p>
    <w:p w:rsidR="00000000" w:rsidRDefault="000C44C6">
      <w:pPr>
        <w:spacing w:line="0" w:lineRule="atLeast"/>
        <w:rPr>
          <w:b/>
        </w:rPr>
      </w:pPr>
      <w:r>
        <w:rPr>
          <w:b/>
        </w:rPr>
        <w:t>Difficult customers</w:t>
      </w:r>
    </w:p>
    <w:p w:rsidR="00000000" w:rsidRDefault="000C44C6">
      <w:pPr>
        <w:spacing w:line="27" w:lineRule="exact"/>
        <w:rPr>
          <w:rFonts w:ascii="Times New Roman" w:eastAsia="Times New Roman" w:hAnsi="Times New Roman"/>
        </w:rPr>
      </w:pPr>
    </w:p>
    <w:p w:rsidR="00000000" w:rsidRDefault="000C44C6">
      <w:pPr>
        <w:spacing w:line="0" w:lineRule="atLeast"/>
        <w:rPr>
          <w:b/>
          <w:sz w:val="19"/>
        </w:rPr>
      </w:pPr>
      <w:r>
        <w:rPr>
          <w:b/>
          <w:sz w:val="19"/>
        </w:rPr>
        <w:t>Team performance</w:t>
      </w:r>
    </w:p>
    <w:p w:rsidR="00000000" w:rsidRDefault="000C44C6">
      <w:pPr>
        <w:spacing w:line="0" w:lineRule="atLeast"/>
        <w:rPr>
          <w:b/>
          <w:sz w:val="19"/>
        </w:rPr>
        <w:sectPr w:rsidR="00000000">
          <w:type w:val="continuous"/>
          <w:pgSz w:w="11900" w:h="16838"/>
          <w:pgMar w:top="1431" w:right="1440" w:bottom="1440" w:left="1440" w:header="0" w:footer="0" w:gutter="0"/>
          <w:cols w:num="2" w:space="0" w:equalWidth="0">
            <w:col w:w="5400" w:space="720"/>
            <w:col w:w="2906"/>
          </w:cols>
          <w:docGrid w:linePitch="360"/>
        </w:sectPr>
      </w:pPr>
    </w:p>
    <w:p w:rsidR="00000000" w:rsidRDefault="000C44C6">
      <w:pPr>
        <w:spacing w:line="200" w:lineRule="exact"/>
        <w:rPr>
          <w:rFonts w:ascii="Times New Roman" w:eastAsia="Times New Roman" w:hAnsi="Times New Roman"/>
        </w:rPr>
      </w:pPr>
    </w:p>
    <w:p w:rsidR="00000000" w:rsidRDefault="000C44C6">
      <w:pPr>
        <w:spacing w:line="265" w:lineRule="exact"/>
        <w:rPr>
          <w:rFonts w:ascii="Times New Roman" w:eastAsia="Times New Roman" w:hAnsi="Times New Roman"/>
        </w:rPr>
      </w:pPr>
    </w:p>
    <w:p w:rsidR="00000000" w:rsidRDefault="000C44C6">
      <w:pPr>
        <w:spacing w:line="0" w:lineRule="atLeast"/>
        <w:rPr>
          <w:b/>
          <w:i/>
          <w:sz w:val="22"/>
        </w:rPr>
      </w:pPr>
      <w:r>
        <w:rPr>
          <w:b/>
          <w:i/>
          <w:sz w:val="22"/>
        </w:rPr>
        <w:t>Other</w:t>
      </w:r>
    </w:p>
    <w:p w:rsidR="00000000" w:rsidRDefault="000C44C6">
      <w:pPr>
        <w:spacing w:line="227" w:lineRule="exact"/>
        <w:rPr>
          <w:rFonts w:ascii="Times New Roman" w:eastAsia="Times New Roman" w:hAnsi="Times New Roman"/>
        </w:rPr>
      </w:pPr>
    </w:p>
    <w:p w:rsidR="00000000" w:rsidRDefault="000C44C6">
      <w:pPr>
        <w:spacing w:line="225" w:lineRule="auto"/>
        <w:ind w:right="6"/>
        <w:rPr>
          <w:sz w:val="22"/>
        </w:rPr>
      </w:pPr>
      <w:r>
        <w:rPr>
          <w:sz w:val="22"/>
        </w:rPr>
        <w:t>In the case of any inconsistency between this policy and the Enterprise Agreement, the Enterprise Agreement shall prevail.</w:t>
      </w:r>
    </w:p>
    <w:p w:rsidR="000C44C6" w:rsidRDefault="000C44C6">
      <w:pPr>
        <w:spacing w:line="225" w:lineRule="auto"/>
        <w:ind w:right="6"/>
        <w:rPr>
          <w:sz w:val="22"/>
        </w:rPr>
      </w:pPr>
    </w:p>
    <w:p w:rsidR="000C44C6" w:rsidRDefault="000C44C6" w:rsidP="000C44C6">
      <w:pPr>
        <w:spacing w:line="228" w:lineRule="auto"/>
        <w:ind w:right="126"/>
        <w:rPr>
          <w:sz w:val="22"/>
        </w:rPr>
      </w:pPr>
      <w:r>
        <w:rPr>
          <w:sz w:val="22"/>
        </w:rPr>
        <w:lastRenderedPageBreak/>
        <w:t xml:space="preserve">Review date: on or before 12/2024 </w:t>
      </w:r>
    </w:p>
    <w:p w:rsidR="00000000" w:rsidRDefault="000C44C6">
      <w:pPr>
        <w:spacing w:line="225" w:lineRule="auto"/>
        <w:ind w:right="6"/>
        <w:rPr>
          <w:sz w:val="22"/>
        </w:rPr>
        <w:sectPr w:rsidR="00000000">
          <w:type w:val="continuous"/>
          <w:pgSz w:w="11900" w:h="16838"/>
          <w:pgMar w:top="1431" w:right="1440" w:bottom="1440" w:left="1440" w:header="0" w:footer="0" w:gutter="0"/>
          <w:cols w:space="0" w:equalWidth="0">
            <w:col w:w="9026"/>
          </w:cols>
          <w:docGrid w:linePitch="360"/>
        </w:sectPr>
      </w:pPr>
    </w:p>
    <w:sectPr w:rsidR="00000000">
      <w:type w:val="continuous"/>
      <w:pgSz w:w="11900" w:h="16838"/>
      <w:pgMar w:top="1431"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C6" w:rsidRDefault="000C44C6" w:rsidP="000C44C6">
      <w:r>
        <w:separator/>
      </w:r>
    </w:p>
  </w:endnote>
  <w:endnote w:type="continuationSeparator" w:id="0">
    <w:p w:rsidR="000C44C6" w:rsidRDefault="000C44C6" w:rsidP="000C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C6" w:rsidRDefault="000C44C6" w:rsidP="000C44C6">
      <w:r>
        <w:separator/>
      </w:r>
    </w:p>
  </w:footnote>
  <w:footnote w:type="continuationSeparator" w:id="0">
    <w:p w:rsidR="000C44C6" w:rsidRDefault="000C44C6" w:rsidP="000C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C6"/>
    <w:rsid w:val="000C4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862491"/>
  <w15:chartTrackingRefBased/>
  <w15:docId w15:val="{6FF8281C-1FE1-41F8-BFCB-27B85B33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4C6"/>
    <w:pPr>
      <w:tabs>
        <w:tab w:val="center" w:pos="4513"/>
        <w:tab w:val="right" w:pos="9026"/>
      </w:tabs>
    </w:pPr>
  </w:style>
  <w:style w:type="character" w:customStyle="1" w:styleId="HeaderChar">
    <w:name w:val="Header Char"/>
    <w:basedOn w:val="DefaultParagraphFont"/>
    <w:link w:val="Header"/>
    <w:uiPriority w:val="99"/>
    <w:rsid w:val="000C44C6"/>
  </w:style>
  <w:style w:type="paragraph" w:styleId="Footer">
    <w:name w:val="footer"/>
    <w:basedOn w:val="Normal"/>
    <w:link w:val="FooterChar"/>
    <w:uiPriority w:val="99"/>
    <w:unhideWhenUsed/>
    <w:rsid w:val="000C44C6"/>
    <w:pPr>
      <w:tabs>
        <w:tab w:val="center" w:pos="4513"/>
        <w:tab w:val="right" w:pos="9026"/>
      </w:tabs>
    </w:pPr>
  </w:style>
  <w:style w:type="character" w:customStyle="1" w:styleId="FooterChar">
    <w:name w:val="Footer Char"/>
    <w:basedOn w:val="DefaultParagraphFont"/>
    <w:link w:val="Footer"/>
    <w:uiPriority w:val="99"/>
    <w:rsid w:val="000C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590">
      <w:bodyDiv w:val="1"/>
      <w:marLeft w:val="0"/>
      <w:marRight w:val="0"/>
      <w:marTop w:val="0"/>
      <w:marBottom w:val="0"/>
      <w:divBdr>
        <w:top w:val="none" w:sz="0" w:space="0" w:color="auto"/>
        <w:left w:val="none" w:sz="0" w:space="0" w:color="auto"/>
        <w:bottom w:val="none" w:sz="0" w:space="0" w:color="auto"/>
        <w:right w:val="none" w:sz="0" w:space="0" w:color="auto"/>
      </w:divBdr>
    </w:div>
    <w:div w:id="132480759">
      <w:bodyDiv w:val="1"/>
      <w:marLeft w:val="0"/>
      <w:marRight w:val="0"/>
      <w:marTop w:val="0"/>
      <w:marBottom w:val="0"/>
      <w:divBdr>
        <w:top w:val="none" w:sz="0" w:space="0" w:color="auto"/>
        <w:left w:val="none" w:sz="0" w:space="0" w:color="auto"/>
        <w:bottom w:val="none" w:sz="0" w:space="0" w:color="auto"/>
        <w:right w:val="none" w:sz="0" w:space="0" w:color="auto"/>
      </w:divBdr>
    </w:div>
    <w:div w:id="10877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C0AE-C578-4F13-BA2C-4D3772BF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Yan Low</dc:creator>
  <cp:keywords/>
  <cp:lastModifiedBy>Bi Yan Low</cp:lastModifiedBy>
  <cp:revision>2</cp:revision>
  <dcterms:created xsi:type="dcterms:W3CDTF">2023-09-13T02:41:00Z</dcterms:created>
  <dcterms:modified xsi:type="dcterms:W3CDTF">2023-09-13T02:41:00Z</dcterms:modified>
</cp:coreProperties>
</file>