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F138AD" w:rsidRPr="00F138AD" w:rsidRDefault="00A97986" w:rsidP="00F138AD">
      <w:pPr>
        <w:spacing w:after="0" w:line="240" w:lineRule="auto"/>
        <w:rPr>
          <w:rFonts w:ascii="Arial" w:eastAsia="Times New Roman" w:hAnsi="Arial" w:cs="Arial"/>
          <w:sz w:val="24"/>
          <w:szCs w:val="24"/>
          <w:lang w:eastAsia="en-AU"/>
        </w:rPr>
      </w:pPr>
      <w:r>
        <w:rPr>
          <w:rFonts w:ascii="Tahoma" w:eastAsia="Times New Roman" w:hAnsi="Tahoma" w:cs="Arial"/>
          <w:noProof/>
          <w:sz w:val="19"/>
          <w:szCs w:val="24"/>
          <w:lang w:eastAsia="en-AU"/>
        </w:rPr>
        <w:drawing>
          <wp:inline distT="0" distB="0" distL="0" distR="0" wp14:anchorId="27DA5605" wp14:editId="7E22C3B9">
            <wp:extent cx="5731510" cy="706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Locku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06120"/>
                    </a:xfrm>
                    <a:prstGeom prst="rect">
                      <a:avLst/>
                    </a:prstGeom>
                  </pic:spPr>
                </pic:pic>
              </a:graphicData>
            </a:graphic>
          </wp:inline>
        </w:drawing>
      </w:r>
    </w:p>
    <w:p w:rsidR="00F138AD" w:rsidRPr="00F138AD" w:rsidRDefault="00F138AD" w:rsidP="00F138AD">
      <w:pPr>
        <w:spacing w:after="0" w:line="240" w:lineRule="auto"/>
        <w:rPr>
          <w:rFonts w:ascii="Arial" w:eastAsia="Times New Roman" w:hAnsi="Arial" w:cs="Arial"/>
          <w:sz w:val="24"/>
          <w:szCs w:val="24"/>
          <w:lang w:eastAsia="en-AU"/>
        </w:rPr>
      </w:pPr>
    </w:p>
    <w:p w:rsidR="00F138AD" w:rsidRPr="00F138AD" w:rsidRDefault="00F138AD" w:rsidP="00D73E5B">
      <w:pPr>
        <w:spacing w:after="0" w:line="240" w:lineRule="auto"/>
        <w:jc w:val="both"/>
        <w:rPr>
          <w:rFonts w:ascii="Arial" w:eastAsia="Times New Roman" w:hAnsi="Arial" w:cs="Arial"/>
          <w:sz w:val="24"/>
          <w:szCs w:val="24"/>
          <w:lang w:eastAsia="en-AU"/>
        </w:rPr>
      </w:pPr>
    </w:p>
    <w:p w:rsidR="00F138AD" w:rsidRPr="00370CB6" w:rsidRDefault="00F138AD" w:rsidP="00D73E5B">
      <w:pPr>
        <w:spacing w:before="100" w:beforeAutospacing="1" w:after="100" w:afterAutospacing="1" w:line="240" w:lineRule="auto"/>
        <w:ind w:left="2160" w:firstLine="720"/>
        <w:jc w:val="both"/>
        <w:outlineLvl w:val="2"/>
        <w:rPr>
          <w:rFonts w:eastAsia="Times New Roman" w:cs="Times New Roman"/>
          <w:b/>
          <w:bCs/>
          <w:sz w:val="28"/>
          <w:szCs w:val="28"/>
          <w:lang w:eastAsia="en-AU"/>
        </w:rPr>
      </w:pPr>
      <w:r w:rsidRPr="00370CB6">
        <w:rPr>
          <w:rFonts w:eastAsia="Times New Roman" w:cs="Times New Roman"/>
          <w:b/>
          <w:bCs/>
          <w:sz w:val="28"/>
          <w:szCs w:val="28"/>
          <w:lang w:eastAsia="en-AU"/>
        </w:rPr>
        <w:t xml:space="preserve">Review of </w:t>
      </w:r>
      <w:r w:rsidR="006C49E0">
        <w:rPr>
          <w:rFonts w:eastAsia="Times New Roman" w:cs="Times New Roman"/>
          <w:b/>
          <w:bCs/>
          <w:sz w:val="28"/>
          <w:szCs w:val="28"/>
          <w:lang w:eastAsia="en-AU"/>
        </w:rPr>
        <w:t>D</w:t>
      </w:r>
      <w:r w:rsidRPr="00370CB6">
        <w:rPr>
          <w:rFonts w:eastAsia="Times New Roman" w:cs="Times New Roman"/>
          <w:b/>
          <w:bCs/>
          <w:sz w:val="28"/>
          <w:szCs w:val="28"/>
          <w:lang w:eastAsia="en-AU"/>
        </w:rPr>
        <w:t>ecision</w:t>
      </w:r>
      <w:r w:rsidRPr="00F138AD">
        <w:rPr>
          <w:rFonts w:eastAsia="Times New Roman" w:cs="Times New Roman"/>
          <w:b/>
          <w:bCs/>
          <w:sz w:val="28"/>
          <w:szCs w:val="28"/>
          <w:lang w:eastAsia="en-AU"/>
        </w:rPr>
        <w:t>s</w:t>
      </w:r>
      <w:r w:rsidRPr="00370CB6">
        <w:rPr>
          <w:rFonts w:eastAsia="Times New Roman" w:cs="Times New Roman"/>
          <w:b/>
          <w:bCs/>
          <w:sz w:val="28"/>
          <w:szCs w:val="28"/>
          <w:lang w:eastAsia="en-AU"/>
        </w:rPr>
        <w:t xml:space="preserve"> </w:t>
      </w:r>
    </w:p>
    <w:p w:rsidR="00F138AD" w:rsidRPr="00F138AD" w:rsidRDefault="00F138AD" w:rsidP="00D73E5B">
      <w:pPr>
        <w:spacing w:after="0" w:line="240" w:lineRule="auto"/>
        <w:jc w:val="both"/>
        <w:rPr>
          <w:rFonts w:ascii="Calibri" w:eastAsia="Times New Roman" w:hAnsi="Calibri" w:cs="Arial"/>
          <w:b/>
          <w:i/>
          <w:color w:val="000000"/>
          <w:lang w:eastAsia="en-AU"/>
        </w:rPr>
      </w:pPr>
    </w:p>
    <w:p w:rsidR="00F138AD" w:rsidRPr="00F138AD" w:rsidRDefault="00F138AD" w:rsidP="00D73E5B">
      <w:pPr>
        <w:spacing w:after="0" w:line="240" w:lineRule="auto"/>
        <w:jc w:val="both"/>
        <w:rPr>
          <w:rFonts w:ascii="Calibri" w:eastAsia="Times New Roman" w:hAnsi="Calibri" w:cs="Arial"/>
          <w:b/>
          <w:i/>
          <w:color w:val="000000"/>
          <w:lang w:eastAsia="en-AU"/>
        </w:rPr>
      </w:pPr>
      <w:r w:rsidRPr="00F138AD">
        <w:rPr>
          <w:rFonts w:ascii="Calibri" w:eastAsia="Times New Roman" w:hAnsi="Calibri" w:cs="Arial"/>
          <w:b/>
          <w:i/>
          <w:color w:val="000000"/>
          <w:lang w:eastAsia="en-AU"/>
        </w:rPr>
        <w:t>Overview</w:t>
      </w:r>
    </w:p>
    <w:p w:rsidR="00F138AD" w:rsidRPr="00F138AD" w:rsidRDefault="00F138AD" w:rsidP="00D73E5B">
      <w:pPr>
        <w:spacing w:after="0" w:line="240" w:lineRule="auto"/>
        <w:jc w:val="both"/>
        <w:rPr>
          <w:rFonts w:ascii="Calibri" w:eastAsia="Times New Roman" w:hAnsi="Calibri" w:cs="Arial"/>
          <w:color w:val="000000"/>
          <w:lang w:eastAsia="en-AU"/>
        </w:rPr>
      </w:pPr>
      <w:r w:rsidRPr="00F138AD">
        <w:rPr>
          <w:rFonts w:ascii="Calibri" w:eastAsia="Times New Roman" w:hAnsi="Calibri" w:cs="Arial"/>
          <w:color w:val="000000"/>
          <w:lang w:eastAsia="en-AU"/>
        </w:rPr>
        <w:t xml:space="preserve">This document outlines the </w:t>
      </w:r>
      <w:r>
        <w:rPr>
          <w:rFonts w:ascii="Calibri" w:eastAsia="Times New Roman" w:hAnsi="Calibri" w:cs="Arial"/>
          <w:color w:val="000000"/>
          <w:lang w:eastAsia="en-AU"/>
        </w:rPr>
        <w:t>process to be followed where an employee requests a review of a decision</w:t>
      </w:r>
      <w:r w:rsidRPr="00F138AD">
        <w:rPr>
          <w:rFonts w:ascii="Calibri" w:eastAsia="Times New Roman" w:hAnsi="Calibri" w:cs="Arial"/>
          <w:color w:val="000000"/>
          <w:lang w:eastAsia="en-AU"/>
        </w:rPr>
        <w:t xml:space="preserve"> made in relation to their employment at the Association. </w:t>
      </w:r>
    </w:p>
    <w:p w:rsidR="00F138AD" w:rsidRPr="00F138AD" w:rsidRDefault="00F138AD" w:rsidP="00D73E5B">
      <w:pPr>
        <w:spacing w:after="0" w:line="240" w:lineRule="auto"/>
        <w:jc w:val="both"/>
        <w:rPr>
          <w:rFonts w:ascii="Arial" w:eastAsia="Times New Roman" w:hAnsi="Arial" w:cs="Arial"/>
          <w:color w:val="000000"/>
          <w:sz w:val="20"/>
          <w:szCs w:val="20"/>
          <w:lang w:eastAsia="en-AU"/>
        </w:rPr>
      </w:pPr>
    </w:p>
    <w:p w:rsidR="00F138AD" w:rsidRPr="00F138AD" w:rsidRDefault="00F138AD" w:rsidP="00D73E5B">
      <w:pPr>
        <w:spacing w:after="0"/>
        <w:jc w:val="both"/>
        <w:rPr>
          <w:rFonts w:ascii="Calibri" w:eastAsia="Calibri" w:hAnsi="Calibri" w:cs="Times New Roman"/>
          <w:b/>
          <w:bCs/>
          <w:i/>
        </w:rPr>
      </w:pPr>
      <w:r w:rsidRPr="00F138AD">
        <w:rPr>
          <w:rFonts w:ascii="Calibri" w:eastAsia="Calibri" w:hAnsi="Calibri" w:cs="Times New Roman"/>
          <w:b/>
          <w:bCs/>
          <w:i/>
        </w:rPr>
        <w:t>Scope</w:t>
      </w:r>
    </w:p>
    <w:p w:rsidR="00F138AD" w:rsidRPr="00F138AD" w:rsidRDefault="00F138AD" w:rsidP="00D73E5B">
      <w:pPr>
        <w:spacing w:after="0"/>
        <w:jc w:val="both"/>
        <w:rPr>
          <w:rFonts w:ascii="Calibri" w:eastAsia="Calibri" w:hAnsi="Calibri" w:cs="Times New Roman"/>
        </w:rPr>
      </w:pPr>
      <w:r w:rsidRPr="00F138AD">
        <w:rPr>
          <w:rFonts w:ascii="Calibri" w:eastAsia="Calibri" w:hAnsi="Calibri" w:cs="Times New Roman"/>
        </w:rPr>
        <w:t>This Policy applies across all student Associations.</w:t>
      </w:r>
    </w:p>
    <w:p w:rsidR="00F138AD" w:rsidRPr="00F138AD" w:rsidRDefault="00F138AD" w:rsidP="00D73E5B">
      <w:pPr>
        <w:spacing w:after="0"/>
        <w:jc w:val="both"/>
        <w:rPr>
          <w:rFonts w:ascii="Calibri" w:eastAsia="Calibri" w:hAnsi="Calibri" w:cs="Times New Roman"/>
          <w:bCs/>
        </w:rPr>
      </w:pPr>
      <w:r w:rsidRPr="00F138AD">
        <w:rPr>
          <w:rFonts w:ascii="Calibri" w:eastAsia="Calibri" w:hAnsi="Calibri" w:cs="Times New Roman"/>
          <w:b/>
          <w:bCs/>
        </w:rPr>
        <w:t>“Associations” refers</w:t>
      </w:r>
      <w:r w:rsidRPr="00F138AD">
        <w:rPr>
          <w:rFonts w:ascii="Calibri" w:eastAsia="Calibri" w:hAnsi="Calibri" w:cs="Times New Roman"/>
          <w:bCs/>
        </w:rPr>
        <w:t xml:space="preserve"> to ANUSA, PARSA &amp; </w:t>
      </w:r>
      <w:r w:rsidR="007C0E5B">
        <w:rPr>
          <w:rFonts w:ascii="Calibri" w:eastAsia="Calibri" w:hAnsi="Calibri" w:cs="Times New Roman"/>
          <w:bCs/>
        </w:rPr>
        <w:t>ANUSM</w:t>
      </w:r>
      <w:r w:rsidRPr="00F138AD">
        <w:rPr>
          <w:rFonts w:ascii="Calibri" w:eastAsia="Calibri" w:hAnsi="Calibri" w:cs="Times New Roman"/>
          <w:bCs/>
        </w:rPr>
        <w:t>.</w:t>
      </w:r>
    </w:p>
    <w:p w:rsidR="00F138AD" w:rsidRPr="00F138AD" w:rsidRDefault="00F138AD" w:rsidP="00D73E5B">
      <w:pPr>
        <w:spacing w:after="0" w:line="240" w:lineRule="auto"/>
        <w:jc w:val="both"/>
        <w:rPr>
          <w:rFonts w:ascii="Calibri" w:eastAsia="Times New Roman" w:hAnsi="Calibri" w:cs="Arial"/>
          <w:color w:val="000000"/>
          <w:sz w:val="20"/>
          <w:szCs w:val="20"/>
          <w:lang w:eastAsia="en-AU"/>
        </w:rPr>
      </w:pPr>
    </w:p>
    <w:p w:rsidR="00F138AD" w:rsidRPr="00F138AD" w:rsidRDefault="00F138AD" w:rsidP="00D73E5B">
      <w:pPr>
        <w:spacing w:after="0" w:line="240" w:lineRule="auto"/>
        <w:jc w:val="both"/>
        <w:rPr>
          <w:rFonts w:ascii="Calibri" w:eastAsia="Times New Roman" w:hAnsi="Calibri" w:cs="Arial"/>
          <w:b/>
          <w:i/>
          <w:color w:val="000000"/>
          <w:lang w:eastAsia="en-AU"/>
        </w:rPr>
      </w:pPr>
      <w:r w:rsidRPr="00F138AD">
        <w:rPr>
          <w:rFonts w:ascii="Calibri" w:eastAsia="Times New Roman" w:hAnsi="Calibri" w:cs="Arial"/>
          <w:b/>
          <w:i/>
          <w:color w:val="000000"/>
          <w:lang w:eastAsia="en-AU"/>
        </w:rPr>
        <w:t>Policy Statement</w:t>
      </w: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This </w:t>
      </w:r>
      <w:r w:rsidRPr="00F138AD">
        <w:rPr>
          <w:rFonts w:eastAsia="Times New Roman" w:cs="Times New Roman"/>
          <w:lang w:eastAsia="en-AU"/>
        </w:rPr>
        <w:t>policy</w:t>
      </w:r>
      <w:r w:rsidRPr="00370CB6">
        <w:rPr>
          <w:rFonts w:eastAsia="Times New Roman" w:cs="Times New Roman"/>
          <w:lang w:eastAsia="en-AU"/>
        </w:rPr>
        <w:t xml:space="preserve"> is limited to decisions concerning t</w:t>
      </w:r>
      <w:r w:rsidRPr="00F138AD">
        <w:rPr>
          <w:rFonts w:eastAsia="Times New Roman" w:cs="Times New Roman"/>
          <w:lang w:eastAsia="en-AU"/>
        </w:rPr>
        <w:t xml:space="preserve">he following employment </w:t>
      </w:r>
      <w:r w:rsidR="0001584D">
        <w:rPr>
          <w:rFonts w:eastAsia="Times New Roman" w:cs="Times New Roman"/>
          <w:lang w:eastAsia="en-AU"/>
        </w:rPr>
        <w:t>matters:</w:t>
      </w:r>
    </w:p>
    <w:p w:rsidR="00370CB6" w:rsidRPr="00370CB6" w:rsidRDefault="00370CB6"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termination of employment for reasons of underperformance, serious misconduct, serious research misconduct or redundancy; </w:t>
      </w:r>
    </w:p>
    <w:p w:rsidR="00370CB6" w:rsidRPr="00370CB6" w:rsidRDefault="00D73E5B" w:rsidP="00D73E5B">
      <w:pPr>
        <w:numPr>
          <w:ilvl w:val="0"/>
          <w:numId w:val="1"/>
        </w:num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t</w:t>
      </w:r>
      <w:r w:rsidR="00370CB6" w:rsidRPr="00370CB6">
        <w:rPr>
          <w:rFonts w:eastAsia="Times New Roman" w:cs="Times New Roman"/>
          <w:lang w:eastAsia="en-AU"/>
        </w:rPr>
        <w:t xml:space="preserve">ermination due to ill-health; </w:t>
      </w:r>
    </w:p>
    <w:p w:rsidR="00370CB6" w:rsidRPr="00370CB6" w:rsidRDefault="00370CB6"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disciplinary action in the form of demotion or serious misconduct, on the grounds that procedural fairness or natural justice was not applied; </w:t>
      </w:r>
    </w:p>
    <w:p w:rsidR="00370CB6" w:rsidRPr="00370CB6" w:rsidRDefault="00370CB6"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withholding of increments for reasons of underperformance, on the grounds that procedural fairness or natural justice was not applied; </w:t>
      </w:r>
    </w:p>
    <w:p w:rsidR="00370CB6" w:rsidRPr="00370CB6" w:rsidRDefault="00370CB6"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annulment of a probationary employment; </w:t>
      </w:r>
    </w:p>
    <w:p w:rsidR="00370CB6" w:rsidRPr="00370CB6" w:rsidRDefault="00370CB6"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refusal to grant an extension of the redeployment or notice period due to personal/sick leave; </w:t>
      </w:r>
    </w:p>
    <w:p w:rsidR="00370CB6" w:rsidRPr="00370CB6" w:rsidRDefault="00370CB6"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suitability of a redeployment transfer</w:t>
      </w:r>
      <w:r w:rsidRPr="00F138AD">
        <w:rPr>
          <w:rFonts w:eastAsia="Times New Roman" w:cs="Times New Roman"/>
          <w:lang w:eastAsia="en-AU"/>
        </w:rPr>
        <w:t xml:space="preserve"> decision </w:t>
      </w:r>
      <w:r w:rsidRPr="00370CB6">
        <w:rPr>
          <w:rFonts w:eastAsia="Times New Roman" w:cs="Times New Roman"/>
          <w:lang w:eastAsia="en-AU"/>
        </w:rPr>
        <w:t xml:space="preserve">on the basis that the decision will have a detrimental impact of career standing; </w:t>
      </w:r>
    </w:p>
    <w:p w:rsidR="00370CB6" w:rsidRPr="00370CB6" w:rsidRDefault="00370CB6"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decision taken in relation to outside work; and </w:t>
      </w:r>
    </w:p>
    <w:p w:rsidR="00370CB6" w:rsidRDefault="005F795C" w:rsidP="00D73E5B">
      <w:pPr>
        <w:numPr>
          <w:ilvl w:val="0"/>
          <w:numId w:val="1"/>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other circumstances</w:t>
      </w:r>
      <w:r w:rsidR="00370CB6" w:rsidRPr="00370CB6">
        <w:rPr>
          <w:rFonts w:eastAsia="Times New Roman" w:cs="Times New Roman"/>
          <w:lang w:eastAsia="en-AU"/>
        </w:rPr>
        <w:t xml:space="preserve"> as may be determined from time to time by the </w:t>
      </w:r>
      <w:r w:rsidR="005600B7">
        <w:rPr>
          <w:rFonts w:eastAsia="Times New Roman" w:cs="Times New Roman"/>
          <w:lang w:eastAsia="en-AU"/>
        </w:rPr>
        <w:t>President/Editor in Chief</w:t>
      </w:r>
      <w:r w:rsidR="00370CB6" w:rsidRPr="00370CB6">
        <w:rPr>
          <w:rFonts w:eastAsia="Times New Roman" w:cs="Times New Roman"/>
          <w:lang w:eastAsia="en-AU"/>
        </w:rPr>
        <w:t xml:space="preserve">. </w:t>
      </w:r>
    </w:p>
    <w:p w:rsidR="005600B7" w:rsidRPr="00370CB6" w:rsidRDefault="005600B7" w:rsidP="005600B7">
      <w:p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Disputes regarding any matters arising under the Associations’ enterprise agreement or in relation to the National Employment Standards will be handled in the accordance with the dispute resolution procedures in clause 9 of the Enterprise Agreement.</w:t>
      </w: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b/>
          <w:bCs/>
          <w:lang w:eastAsia="en-AU"/>
        </w:rPr>
        <w:t>Principles for review of decisions</w:t>
      </w:r>
      <w:r w:rsidRPr="00370CB6">
        <w:rPr>
          <w:rFonts w:eastAsia="Times New Roman" w:cs="Times New Roman"/>
          <w:lang w:eastAsia="en-AU"/>
        </w:rPr>
        <w:t xml:space="preserve"> </w:t>
      </w:r>
    </w:p>
    <w:p w:rsidR="00370CB6" w:rsidRPr="00370CB6" w:rsidRDefault="00EB67DE" w:rsidP="00D73E5B">
      <w:pPr>
        <w:spacing w:before="100" w:beforeAutospacing="1" w:after="100" w:afterAutospacing="1" w:line="240" w:lineRule="auto"/>
        <w:jc w:val="both"/>
        <w:rPr>
          <w:rFonts w:eastAsia="Times New Roman" w:cs="Times New Roman"/>
          <w:lang w:eastAsia="en-AU"/>
        </w:rPr>
      </w:pPr>
      <w:r w:rsidRPr="00F138AD">
        <w:rPr>
          <w:rFonts w:eastAsia="Times New Roman" w:cs="Times New Roman"/>
          <w:lang w:eastAsia="en-AU"/>
        </w:rPr>
        <w:t xml:space="preserve">In reviewing any decision the </w:t>
      </w:r>
      <w:r w:rsidR="007D3FB6" w:rsidRPr="00F138AD">
        <w:rPr>
          <w:rFonts w:eastAsia="Times New Roman" w:cs="Times New Roman"/>
          <w:lang w:eastAsia="en-AU"/>
        </w:rPr>
        <w:t>independent party</w:t>
      </w:r>
      <w:r w:rsidR="00370CB6" w:rsidRPr="00370CB6">
        <w:rPr>
          <w:rFonts w:eastAsia="Times New Roman" w:cs="Times New Roman"/>
          <w:lang w:eastAsia="en-AU"/>
        </w:rPr>
        <w:t xml:space="preserve"> will apply the principles of natural justice. The terms of reference will take into account whether or not the </w:t>
      </w:r>
      <w:r w:rsidR="007D3FB6" w:rsidRPr="00F138AD">
        <w:rPr>
          <w:rFonts w:eastAsia="Times New Roman" w:cs="Times New Roman"/>
          <w:lang w:eastAsia="en-AU"/>
        </w:rPr>
        <w:t xml:space="preserve">employee </w:t>
      </w:r>
      <w:r w:rsidR="00370CB6" w:rsidRPr="00370CB6">
        <w:rPr>
          <w:rFonts w:eastAsia="Times New Roman" w:cs="Times New Roman"/>
          <w:lang w:eastAsia="en-AU"/>
        </w:rPr>
        <w:t xml:space="preserve">was given a fair go all round. </w:t>
      </w: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b/>
          <w:bCs/>
          <w:lang w:eastAsia="en-AU"/>
        </w:rPr>
        <w:t>Terms of reference and principles of review</w:t>
      </w:r>
      <w:r w:rsidRPr="00370CB6">
        <w:rPr>
          <w:rFonts w:eastAsia="Times New Roman" w:cs="Times New Roman"/>
          <w:lang w:eastAsia="en-AU"/>
        </w:rPr>
        <w:t xml:space="preserve"> </w:t>
      </w:r>
    </w:p>
    <w:p w:rsidR="00370CB6" w:rsidRPr="00370CB6" w:rsidRDefault="00370CB6" w:rsidP="00D73E5B">
      <w:pPr>
        <w:spacing w:after="0" w:line="240" w:lineRule="auto"/>
        <w:jc w:val="both"/>
        <w:rPr>
          <w:rFonts w:eastAsia="Times New Roman" w:cs="Times New Roman"/>
          <w:lang w:eastAsia="en-AU"/>
        </w:rPr>
      </w:pPr>
      <w:r w:rsidRPr="00370CB6">
        <w:rPr>
          <w:rFonts w:eastAsia="Times New Roman" w:cs="Times New Roman"/>
          <w:lang w:eastAsia="en-AU"/>
        </w:rPr>
        <w:t xml:space="preserve">The terms of reference for a review will, in all cases, be the consideration of whether: </w:t>
      </w:r>
    </w:p>
    <w:p w:rsidR="00370CB6" w:rsidRPr="00370CB6" w:rsidRDefault="00370CB6" w:rsidP="00D73E5B">
      <w:pPr>
        <w:numPr>
          <w:ilvl w:val="0"/>
          <w:numId w:val="2"/>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the </w:t>
      </w:r>
      <w:r w:rsidR="00EB67DE" w:rsidRPr="00F138AD">
        <w:rPr>
          <w:rFonts w:eastAsia="Times New Roman" w:cs="Times New Roman"/>
          <w:lang w:eastAsia="en-AU"/>
        </w:rPr>
        <w:t>Association</w:t>
      </w:r>
      <w:r w:rsidRPr="00370CB6">
        <w:rPr>
          <w:rFonts w:eastAsia="Times New Roman" w:cs="Times New Roman"/>
          <w:lang w:eastAsia="en-AU"/>
        </w:rPr>
        <w:t xml:space="preserve"> followed the procedures which were applicable to the original decision; </w:t>
      </w:r>
    </w:p>
    <w:p w:rsidR="00370CB6" w:rsidRPr="00370CB6" w:rsidRDefault="00370CB6" w:rsidP="00D73E5B">
      <w:pPr>
        <w:numPr>
          <w:ilvl w:val="0"/>
          <w:numId w:val="2"/>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lastRenderedPageBreak/>
        <w:t xml:space="preserve">there is sufficient evidence to support the original finding and/or decision; </w:t>
      </w:r>
    </w:p>
    <w:p w:rsidR="00370CB6" w:rsidRPr="00370CB6" w:rsidRDefault="00370CB6" w:rsidP="00D73E5B">
      <w:pPr>
        <w:numPr>
          <w:ilvl w:val="0"/>
          <w:numId w:val="2"/>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and, where relevant; </w:t>
      </w:r>
    </w:p>
    <w:p w:rsidR="00370CB6" w:rsidRPr="00370CB6" w:rsidRDefault="00370CB6" w:rsidP="00D73E5B">
      <w:pPr>
        <w:numPr>
          <w:ilvl w:val="0"/>
          <w:numId w:val="3"/>
        </w:numPr>
        <w:spacing w:beforeAutospacing="1" w:after="100" w:afterAutospacing="1" w:line="240" w:lineRule="auto"/>
        <w:ind w:left="1440"/>
        <w:jc w:val="both"/>
        <w:rPr>
          <w:rFonts w:eastAsia="Times New Roman" w:cs="Times New Roman"/>
          <w:lang w:eastAsia="en-AU"/>
        </w:rPr>
      </w:pPr>
      <w:r w:rsidRPr="00370CB6">
        <w:rPr>
          <w:rFonts w:eastAsia="Times New Roman" w:cs="Times New Roman"/>
          <w:lang w:eastAsia="en-AU"/>
        </w:rPr>
        <w:t xml:space="preserve">whether any proposed disciplinary action was in proportion to the findings of the original decision making process; </w:t>
      </w:r>
    </w:p>
    <w:p w:rsidR="00370CB6" w:rsidRPr="00370CB6" w:rsidRDefault="00370CB6" w:rsidP="00D73E5B">
      <w:pPr>
        <w:numPr>
          <w:ilvl w:val="0"/>
          <w:numId w:val="3"/>
        </w:numPr>
        <w:spacing w:before="100" w:beforeAutospacing="1" w:after="100" w:afterAutospacing="1" w:line="240" w:lineRule="auto"/>
        <w:ind w:left="1440"/>
        <w:jc w:val="both"/>
        <w:rPr>
          <w:rFonts w:eastAsia="Times New Roman" w:cs="Times New Roman"/>
          <w:lang w:eastAsia="en-AU"/>
        </w:rPr>
      </w:pPr>
      <w:r w:rsidRPr="00370CB6">
        <w:rPr>
          <w:rFonts w:eastAsia="Times New Roman" w:cs="Times New Roman"/>
          <w:lang w:eastAsia="en-AU"/>
        </w:rPr>
        <w:t xml:space="preserve">whether discrimination or victimisation influenced the original decision making process, and </w:t>
      </w:r>
    </w:p>
    <w:p w:rsidR="00370CB6" w:rsidRPr="00370CB6" w:rsidRDefault="00370CB6" w:rsidP="00D73E5B">
      <w:pPr>
        <w:numPr>
          <w:ilvl w:val="0"/>
          <w:numId w:val="3"/>
        </w:numPr>
        <w:spacing w:before="100" w:beforeAutospacing="1" w:after="100" w:afterAutospacing="1" w:line="240" w:lineRule="auto"/>
        <w:ind w:left="1440"/>
        <w:jc w:val="both"/>
        <w:rPr>
          <w:rFonts w:eastAsia="Times New Roman" w:cs="Times New Roman"/>
          <w:lang w:eastAsia="en-AU"/>
        </w:rPr>
      </w:pPr>
      <w:r w:rsidRPr="00370CB6">
        <w:rPr>
          <w:rFonts w:eastAsia="Times New Roman" w:cs="Times New Roman"/>
          <w:lang w:eastAsia="en-AU"/>
        </w:rPr>
        <w:t xml:space="preserve">in the case of redundancies, whether the </w:t>
      </w:r>
      <w:r w:rsidR="00EB67DE" w:rsidRPr="00F138AD">
        <w:rPr>
          <w:rFonts w:eastAsia="Times New Roman" w:cs="Times New Roman"/>
          <w:lang w:eastAsia="en-AU"/>
        </w:rPr>
        <w:t>Association</w:t>
      </w:r>
      <w:r w:rsidRPr="00370CB6">
        <w:rPr>
          <w:rFonts w:eastAsia="Times New Roman" w:cs="Times New Roman"/>
          <w:lang w:eastAsia="en-AU"/>
        </w:rPr>
        <w:t xml:space="preserve"> used fair and objective criteria to determine which position(s) was/were declared excess to requirements. </w:t>
      </w: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b/>
          <w:bCs/>
          <w:lang w:eastAsia="en-AU"/>
        </w:rPr>
        <w:t>Commencing a review</w:t>
      </w:r>
      <w:r w:rsidRPr="00370CB6">
        <w:rPr>
          <w:rFonts w:eastAsia="Times New Roman" w:cs="Times New Roman"/>
          <w:lang w:eastAsia="en-AU"/>
        </w:rPr>
        <w:t xml:space="preserve"> </w:t>
      </w:r>
    </w:p>
    <w:p w:rsidR="00370CB6" w:rsidRPr="00370CB6" w:rsidRDefault="00EB67DE" w:rsidP="00D73E5B">
      <w:pPr>
        <w:spacing w:before="100" w:beforeAutospacing="1" w:after="100" w:afterAutospacing="1" w:line="240" w:lineRule="auto"/>
        <w:jc w:val="both"/>
        <w:rPr>
          <w:rFonts w:eastAsia="Times New Roman" w:cs="Times New Roman"/>
          <w:lang w:eastAsia="en-AU"/>
        </w:rPr>
      </w:pPr>
      <w:r w:rsidRPr="00F138AD">
        <w:rPr>
          <w:rFonts w:eastAsia="Times New Roman" w:cs="Times New Roman"/>
          <w:lang w:eastAsia="en-AU"/>
        </w:rPr>
        <w:t>An employee</w:t>
      </w:r>
      <w:r w:rsidR="00370CB6" w:rsidRPr="00370CB6">
        <w:rPr>
          <w:rFonts w:eastAsia="Times New Roman" w:cs="Times New Roman"/>
          <w:lang w:eastAsia="en-AU"/>
        </w:rPr>
        <w:t xml:space="preserve"> requesti</w:t>
      </w:r>
      <w:r w:rsidRPr="00F138AD">
        <w:rPr>
          <w:rFonts w:eastAsia="Times New Roman" w:cs="Times New Roman"/>
          <w:lang w:eastAsia="en-AU"/>
        </w:rPr>
        <w:t>ng a review must, within 5 days</w:t>
      </w:r>
      <w:r w:rsidR="00370CB6" w:rsidRPr="00370CB6">
        <w:rPr>
          <w:rFonts w:eastAsia="Times New Roman" w:cs="Times New Roman"/>
          <w:lang w:eastAsia="en-AU"/>
        </w:rPr>
        <w:t xml:space="preserve"> of the date of notification of a decision, request a review of decision in writing to the </w:t>
      </w:r>
      <w:r w:rsidRPr="00F138AD">
        <w:rPr>
          <w:rFonts w:eastAsia="Times New Roman" w:cs="Times New Roman"/>
          <w:lang w:eastAsia="en-AU"/>
        </w:rPr>
        <w:t>President</w:t>
      </w:r>
      <w:r w:rsidR="00C82BB6">
        <w:rPr>
          <w:rFonts w:eastAsia="Times New Roman" w:cs="Times New Roman"/>
          <w:lang w:eastAsia="en-AU"/>
        </w:rPr>
        <w:t>/Editor in Chief</w:t>
      </w:r>
      <w:r w:rsidRPr="00F138AD">
        <w:rPr>
          <w:rFonts w:eastAsia="Times New Roman" w:cs="Times New Roman"/>
          <w:lang w:eastAsia="en-AU"/>
        </w:rPr>
        <w:t xml:space="preserve"> </w:t>
      </w:r>
      <w:r w:rsidR="00370CB6" w:rsidRPr="00370CB6">
        <w:rPr>
          <w:rFonts w:eastAsia="Times New Roman" w:cs="Times New Roman"/>
          <w:lang w:eastAsia="en-AU"/>
        </w:rPr>
        <w:t xml:space="preserve">outlining their reasons in accordance with the terms of reference above. </w:t>
      </w:r>
    </w:p>
    <w:p w:rsidR="00EB67DE" w:rsidRPr="00F138AD"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When </w:t>
      </w:r>
      <w:r w:rsidR="00C82BB6" w:rsidRPr="00F138AD">
        <w:rPr>
          <w:rFonts w:eastAsia="Times New Roman" w:cs="Times New Roman"/>
          <w:lang w:eastAsia="en-AU"/>
        </w:rPr>
        <w:t>President</w:t>
      </w:r>
      <w:r w:rsidR="00C82BB6">
        <w:rPr>
          <w:rFonts w:eastAsia="Times New Roman" w:cs="Times New Roman"/>
          <w:lang w:eastAsia="en-AU"/>
        </w:rPr>
        <w:t>/Editor in Chief</w:t>
      </w:r>
      <w:r w:rsidRPr="00370CB6">
        <w:rPr>
          <w:rFonts w:eastAsia="Times New Roman" w:cs="Times New Roman"/>
          <w:lang w:eastAsia="en-AU"/>
        </w:rPr>
        <w:t xml:space="preserve"> receives an application to review cases other than termination of employment or demotion, the </w:t>
      </w:r>
      <w:r w:rsidR="00EB67DE" w:rsidRPr="00F138AD">
        <w:rPr>
          <w:rFonts w:eastAsia="Times New Roman" w:cs="Times New Roman"/>
          <w:lang w:eastAsia="en-AU"/>
        </w:rPr>
        <w:t>President</w:t>
      </w:r>
      <w:r w:rsidRPr="00370CB6">
        <w:rPr>
          <w:rFonts w:eastAsia="Times New Roman" w:cs="Times New Roman"/>
          <w:lang w:eastAsia="en-AU"/>
        </w:rPr>
        <w:t xml:space="preserve"> must make a determination within 10 days. </w:t>
      </w: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If the matter is complex, </w:t>
      </w:r>
      <w:r w:rsidR="00EB67DE" w:rsidRPr="00F138AD">
        <w:rPr>
          <w:rFonts w:eastAsia="Times New Roman" w:cs="Times New Roman"/>
          <w:lang w:eastAsia="en-AU"/>
        </w:rPr>
        <w:t xml:space="preserve">the </w:t>
      </w:r>
      <w:r w:rsidR="00C82BB6" w:rsidRPr="00F138AD">
        <w:rPr>
          <w:rFonts w:eastAsia="Times New Roman" w:cs="Times New Roman"/>
          <w:lang w:eastAsia="en-AU"/>
        </w:rPr>
        <w:t>President</w:t>
      </w:r>
      <w:r w:rsidR="00C82BB6">
        <w:rPr>
          <w:rFonts w:eastAsia="Times New Roman" w:cs="Times New Roman"/>
          <w:lang w:eastAsia="en-AU"/>
        </w:rPr>
        <w:t>/Editor in Chief</w:t>
      </w:r>
      <w:r w:rsidRPr="00370CB6">
        <w:rPr>
          <w:rFonts w:eastAsia="Times New Roman" w:cs="Times New Roman"/>
          <w:lang w:eastAsia="en-AU"/>
        </w:rPr>
        <w:t xml:space="preserve"> has a conflict of interest, or it relates to a termination of employment or dem</w:t>
      </w:r>
      <w:r w:rsidR="00EB67DE" w:rsidRPr="00F138AD">
        <w:rPr>
          <w:rFonts w:eastAsia="Times New Roman" w:cs="Times New Roman"/>
          <w:lang w:eastAsia="en-AU"/>
        </w:rPr>
        <w:t xml:space="preserve">otion, it will be referred to an independent party </w:t>
      </w:r>
      <w:r w:rsidRPr="00370CB6">
        <w:rPr>
          <w:rFonts w:eastAsia="Times New Roman" w:cs="Times New Roman"/>
          <w:lang w:eastAsia="en-AU"/>
        </w:rPr>
        <w:t xml:space="preserve">within 5 days. </w:t>
      </w: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b/>
          <w:bCs/>
          <w:lang w:eastAsia="en-AU"/>
        </w:rPr>
        <w:t>Review process</w:t>
      </w:r>
      <w:r w:rsidRPr="00370CB6">
        <w:rPr>
          <w:rFonts w:eastAsia="Times New Roman" w:cs="Times New Roman"/>
          <w:lang w:eastAsia="en-AU"/>
        </w:rPr>
        <w:t xml:space="preserve"> </w:t>
      </w: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The </w:t>
      </w:r>
      <w:r w:rsidR="00EB67DE" w:rsidRPr="00F138AD">
        <w:rPr>
          <w:rFonts w:eastAsia="Times New Roman" w:cs="Times New Roman"/>
          <w:lang w:eastAsia="en-AU"/>
        </w:rPr>
        <w:t>independent party</w:t>
      </w:r>
      <w:r w:rsidRPr="00370CB6">
        <w:rPr>
          <w:rFonts w:eastAsia="Times New Roman" w:cs="Times New Roman"/>
          <w:lang w:eastAsia="en-AU"/>
        </w:rPr>
        <w:t xml:space="preserve"> may seek and take into account any further material which is material to, or had influenced the decision under review</w:t>
      </w:r>
      <w:r w:rsidR="00EB67DE" w:rsidRPr="00F138AD">
        <w:rPr>
          <w:rFonts w:eastAsia="Times New Roman" w:cs="Times New Roman"/>
          <w:lang w:eastAsia="en-AU"/>
        </w:rPr>
        <w:t xml:space="preserve"> and undertake any processes they deem necessary in reviewing the decision.</w:t>
      </w:r>
      <w:r w:rsidRPr="00370CB6">
        <w:rPr>
          <w:rFonts w:eastAsia="Times New Roman" w:cs="Times New Roman"/>
          <w:lang w:eastAsia="en-AU"/>
        </w:rPr>
        <w:t xml:space="preserve"> </w:t>
      </w:r>
    </w:p>
    <w:p w:rsidR="00370CB6" w:rsidRPr="00370CB6" w:rsidRDefault="007D3FB6" w:rsidP="00D73E5B">
      <w:pPr>
        <w:spacing w:before="100" w:beforeAutospacing="1" w:after="100" w:afterAutospacing="1" w:line="240" w:lineRule="auto"/>
        <w:jc w:val="both"/>
        <w:rPr>
          <w:rFonts w:eastAsia="Times New Roman" w:cs="Times New Roman"/>
          <w:lang w:eastAsia="en-AU"/>
        </w:rPr>
      </w:pPr>
      <w:r w:rsidRPr="00F138AD">
        <w:rPr>
          <w:rFonts w:eastAsia="Times New Roman" w:cs="Times New Roman"/>
          <w:lang w:eastAsia="en-AU"/>
        </w:rPr>
        <w:t xml:space="preserve">The independent party will </w:t>
      </w:r>
      <w:r w:rsidR="00370CB6" w:rsidRPr="00370CB6">
        <w:rPr>
          <w:rFonts w:eastAsia="Times New Roman" w:cs="Times New Roman"/>
          <w:lang w:eastAsia="en-AU"/>
        </w:rPr>
        <w:t xml:space="preserve">review the decision, and </w:t>
      </w:r>
      <w:r w:rsidRPr="00F138AD">
        <w:rPr>
          <w:rFonts w:eastAsia="Times New Roman" w:cs="Times New Roman"/>
          <w:lang w:eastAsia="en-AU"/>
        </w:rPr>
        <w:t xml:space="preserve">seek to </w:t>
      </w:r>
      <w:r w:rsidR="00370CB6" w:rsidRPr="00370CB6">
        <w:rPr>
          <w:rFonts w:eastAsia="Times New Roman" w:cs="Times New Roman"/>
          <w:lang w:eastAsia="en-AU"/>
        </w:rPr>
        <w:t>provide a written report</w:t>
      </w:r>
      <w:r w:rsidRPr="00F138AD">
        <w:rPr>
          <w:rFonts w:eastAsia="Times New Roman" w:cs="Times New Roman"/>
          <w:lang w:eastAsia="en-AU"/>
        </w:rPr>
        <w:t xml:space="preserve"> to the </w:t>
      </w:r>
      <w:r w:rsidR="00C82BB6" w:rsidRPr="00F138AD">
        <w:rPr>
          <w:rFonts w:eastAsia="Times New Roman" w:cs="Times New Roman"/>
          <w:lang w:eastAsia="en-AU"/>
        </w:rPr>
        <w:t>President</w:t>
      </w:r>
      <w:r w:rsidR="00C82BB6">
        <w:rPr>
          <w:rFonts w:eastAsia="Times New Roman" w:cs="Times New Roman"/>
          <w:lang w:eastAsia="en-AU"/>
        </w:rPr>
        <w:t>/Editor in Chief</w:t>
      </w:r>
      <w:r w:rsidRPr="00F138AD">
        <w:rPr>
          <w:rFonts w:eastAsia="Times New Roman" w:cs="Times New Roman"/>
          <w:lang w:eastAsia="en-AU"/>
        </w:rPr>
        <w:t xml:space="preserve"> within 14 days</w:t>
      </w:r>
      <w:r w:rsidR="00370CB6" w:rsidRPr="00370CB6">
        <w:rPr>
          <w:rFonts w:eastAsia="Times New Roman" w:cs="Times New Roman"/>
          <w:lang w:eastAsia="en-AU"/>
        </w:rPr>
        <w:t xml:space="preserve">. </w:t>
      </w:r>
    </w:p>
    <w:p w:rsidR="00A9584B" w:rsidRPr="005F795C" w:rsidRDefault="007D3FB6" w:rsidP="005F795C">
      <w:pPr>
        <w:spacing w:before="100" w:beforeAutospacing="1" w:after="100" w:afterAutospacing="1" w:line="240" w:lineRule="auto"/>
        <w:jc w:val="both"/>
        <w:rPr>
          <w:rFonts w:eastAsia="Times New Roman" w:cs="Times New Roman"/>
          <w:lang w:eastAsia="en-AU"/>
        </w:rPr>
      </w:pPr>
      <w:r w:rsidRPr="00F138AD">
        <w:rPr>
          <w:rFonts w:eastAsia="Times New Roman" w:cs="Times New Roman"/>
          <w:bCs/>
          <w:lang w:eastAsia="en-AU"/>
        </w:rPr>
        <w:t>The President</w:t>
      </w:r>
      <w:r w:rsidR="00370CB6" w:rsidRPr="00370CB6">
        <w:rPr>
          <w:rFonts w:eastAsia="Times New Roman" w:cs="Times New Roman"/>
          <w:lang w:eastAsia="en-AU"/>
        </w:rPr>
        <w:t xml:space="preserve"> will then </w:t>
      </w:r>
      <w:r w:rsidRPr="00F138AD">
        <w:rPr>
          <w:rFonts w:eastAsia="Times New Roman" w:cs="Times New Roman"/>
          <w:lang w:eastAsia="en-AU"/>
        </w:rPr>
        <w:t>considers</w:t>
      </w:r>
      <w:r w:rsidR="00370CB6" w:rsidRPr="00370CB6">
        <w:rPr>
          <w:rFonts w:eastAsia="Times New Roman" w:cs="Times New Roman"/>
          <w:lang w:eastAsia="en-AU"/>
        </w:rPr>
        <w:t xml:space="preserve"> the report, assess the application and make a determination, advise the </w:t>
      </w:r>
      <w:r w:rsidRPr="00F138AD">
        <w:rPr>
          <w:rFonts w:eastAsia="Times New Roman" w:cs="Times New Roman"/>
          <w:lang w:eastAsia="en-AU"/>
        </w:rPr>
        <w:t>employee</w:t>
      </w:r>
      <w:r w:rsidR="00370CB6" w:rsidRPr="00370CB6">
        <w:rPr>
          <w:rFonts w:eastAsia="Times New Roman" w:cs="Times New Roman"/>
          <w:lang w:eastAsia="en-AU"/>
        </w:rPr>
        <w:t xml:space="preserve"> of their determination and provide them with a copy of the report. </w:t>
      </w:r>
    </w:p>
    <w:p w:rsidR="00A9584B" w:rsidRPr="00370CB6" w:rsidRDefault="00A9584B" w:rsidP="00D73E5B">
      <w:pPr>
        <w:spacing w:before="100" w:beforeAutospacing="1" w:after="100" w:afterAutospacing="1" w:line="240" w:lineRule="auto"/>
        <w:jc w:val="both"/>
        <w:rPr>
          <w:rFonts w:eastAsia="Times New Roman" w:cs="Times New Roman"/>
          <w:lang w:eastAsia="en-AU"/>
        </w:rPr>
      </w:pPr>
    </w:p>
    <w:p w:rsidR="00370CB6" w:rsidRPr="00370CB6" w:rsidRDefault="00370CB6" w:rsidP="00D73E5B">
      <w:pPr>
        <w:spacing w:before="100" w:beforeAutospacing="1" w:after="100" w:afterAutospacing="1" w:line="240" w:lineRule="auto"/>
        <w:jc w:val="both"/>
        <w:rPr>
          <w:rFonts w:eastAsia="Times New Roman" w:cs="Times New Roman"/>
          <w:lang w:eastAsia="en-AU"/>
        </w:rPr>
      </w:pPr>
      <w:r w:rsidRPr="00370CB6">
        <w:rPr>
          <w:rFonts w:eastAsia="Times New Roman" w:cs="Times New Roman"/>
          <w:b/>
          <w:bCs/>
          <w:lang w:eastAsia="en-AU"/>
        </w:rPr>
        <w:t>Powers and notification</w:t>
      </w:r>
      <w:r w:rsidRPr="00370CB6">
        <w:rPr>
          <w:rFonts w:eastAsia="Times New Roman" w:cs="Times New Roman"/>
          <w:lang w:eastAsia="en-AU"/>
        </w:rPr>
        <w:t xml:space="preserve"> </w:t>
      </w:r>
    </w:p>
    <w:p w:rsidR="00370CB6" w:rsidRPr="00370CB6" w:rsidRDefault="007D3FB6" w:rsidP="00D73E5B">
      <w:pPr>
        <w:spacing w:before="100" w:beforeAutospacing="1" w:after="100" w:afterAutospacing="1" w:line="240" w:lineRule="auto"/>
        <w:jc w:val="both"/>
        <w:rPr>
          <w:rFonts w:eastAsia="Times New Roman" w:cs="Times New Roman"/>
          <w:lang w:eastAsia="en-AU"/>
        </w:rPr>
      </w:pPr>
      <w:r w:rsidRPr="00F138AD">
        <w:rPr>
          <w:rFonts w:eastAsia="Times New Roman" w:cs="Times New Roman"/>
          <w:bCs/>
          <w:lang w:eastAsia="en-AU"/>
        </w:rPr>
        <w:t>In making their determination</w:t>
      </w:r>
      <w:r w:rsidR="00370CB6" w:rsidRPr="00370CB6">
        <w:rPr>
          <w:rFonts w:eastAsia="Times New Roman" w:cs="Times New Roman"/>
          <w:lang w:eastAsia="en-AU"/>
        </w:rPr>
        <w:t xml:space="preserve"> </w:t>
      </w:r>
      <w:r w:rsidRPr="00F138AD">
        <w:rPr>
          <w:rFonts w:eastAsia="Times New Roman" w:cs="Times New Roman"/>
          <w:lang w:eastAsia="en-AU"/>
        </w:rPr>
        <w:t xml:space="preserve">the </w:t>
      </w:r>
      <w:r w:rsidR="00C82BB6" w:rsidRPr="00F138AD">
        <w:rPr>
          <w:rFonts w:eastAsia="Times New Roman" w:cs="Times New Roman"/>
          <w:lang w:eastAsia="en-AU"/>
        </w:rPr>
        <w:t>President</w:t>
      </w:r>
      <w:r w:rsidR="00C82BB6">
        <w:rPr>
          <w:rFonts w:eastAsia="Times New Roman" w:cs="Times New Roman"/>
          <w:lang w:eastAsia="en-AU"/>
        </w:rPr>
        <w:t>/Editor in Chief</w:t>
      </w:r>
      <w:r w:rsidR="00C82BB6" w:rsidRPr="00F138AD">
        <w:rPr>
          <w:rFonts w:eastAsia="Times New Roman" w:cs="Times New Roman"/>
          <w:lang w:eastAsia="en-AU"/>
        </w:rPr>
        <w:t xml:space="preserve"> </w:t>
      </w:r>
      <w:r w:rsidR="00370CB6" w:rsidRPr="00370CB6">
        <w:rPr>
          <w:rFonts w:eastAsia="Times New Roman" w:cs="Times New Roman"/>
          <w:lang w:eastAsia="en-AU"/>
        </w:rPr>
        <w:t xml:space="preserve">has five (5) days </w:t>
      </w:r>
      <w:r w:rsidRPr="00F138AD">
        <w:rPr>
          <w:rFonts w:eastAsia="Times New Roman" w:cs="Times New Roman"/>
          <w:lang w:eastAsia="en-AU"/>
        </w:rPr>
        <w:t xml:space="preserve">from receipt of the report </w:t>
      </w:r>
      <w:r w:rsidR="00370CB6" w:rsidRPr="00370CB6">
        <w:rPr>
          <w:rFonts w:eastAsia="Times New Roman" w:cs="Times New Roman"/>
          <w:lang w:eastAsia="en-AU"/>
        </w:rPr>
        <w:t xml:space="preserve">to notify the </w:t>
      </w:r>
      <w:r w:rsidRPr="00F138AD">
        <w:rPr>
          <w:rFonts w:eastAsia="Times New Roman" w:cs="Times New Roman"/>
          <w:lang w:eastAsia="en-AU"/>
        </w:rPr>
        <w:t>employee</w:t>
      </w:r>
      <w:r w:rsidR="00370CB6" w:rsidRPr="00370CB6">
        <w:rPr>
          <w:rFonts w:eastAsia="Times New Roman" w:cs="Times New Roman"/>
          <w:lang w:eastAsia="en-AU"/>
        </w:rPr>
        <w:t xml:space="preserve">, their supervisor and the </w:t>
      </w:r>
      <w:r w:rsidR="00C82BB6">
        <w:rPr>
          <w:rFonts w:eastAsia="Times New Roman" w:cs="Times New Roman"/>
          <w:lang w:eastAsia="en-AU"/>
        </w:rPr>
        <w:t>original decision maker of their</w:t>
      </w:r>
      <w:r w:rsidR="00370CB6" w:rsidRPr="00370CB6">
        <w:rPr>
          <w:rFonts w:eastAsia="Times New Roman" w:cs="Times New Roman"/>
          <w:lang w:eastAsia="en-AU"/>
        </w:rPr>
        <w:t xml:space="preserve"> findings, within the Terms of Reference, and the a</w:t>
      </w:r>
      <w:r w:rsidRPr="00F138AD">
        <w:rPr>
          <w:rFonts w:eastAsia="Times New Roman" w:cs="Times New Roman"/>
          <w:lang w:eastAsia="en-AU"/>
        </w:rPr>
        <w:t xml:space="preserve">ctions to be taken. The President </w:t>
      </w:r>
      <w:r w:rsidR="00370CB6" w:rsidRPr="00370CB6">
        <w:rPr>
          <w:rFonts w:eastAsia="Times New Roman" w:cs="Times New Roman"/>
          <w:lang w:eastAsia="en-AU"/>
        </w:rPr>
        <w:t xml:space="preserve">will determine that either: </w:t>
      </w:r>
      <w:r w:rsidR="00C82BB6">
        <w:rPr>
          <w:rFonts w:eastAsia="Times New Roman" w:cs="Times New Roman"/>
          <w:lang w:eastAsia="en-AU"/>
        </w:rPr>
        <w:t xml:space="preserve"> </w:t>
      </w:r>
    </w:p>
    <w:p w:rsidR="00370CB6" w:rsidRPr="00370CB6" w:rsidRDefault="00370CB6" w:rsidP="00D73E5B">
      <w:pPr>
        <w:numPr>
          <w:ilvl w:val="0"/>
          <w:numId w:val="5"/>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the original decision was appropriate and that it stands. If the decision relates to a termination of employment, the </w:t>
      </w:r>
      <w:r w:rsidR="007D3FB6" w:rsidRPr="00F138AD">
        <w:rPr>
          <w:rFonts w:eastAsia="Times New Roman" w:cs="Times New Roman"/>
          <w:lang w:eastAsia="en-AU"/>
        </w:rPr>
        <w:t>employee</w:t>
      </w:r>
      <w:r w:rsidRPr="00370CB6">
        <w:rPr>
          <w:rFonts w:eastAsia="Times New Roman" w:cs="Times New Roman"/>
          <w:lang w:eastAsia="en-AU"/>
        </w:rPr>
        <w:t xml:space="preserve"> will be provided with payment for the unexpired part of any notice period between the initial notification of termination of employment and the outcome of the review; or </w:t>
      </w:r>
    </w:p>
    <w:p w:rsidR="00370CB6" w:rsidRPr="00370CB6" w:rsidRDefault="00370CB6" w:rsidP="00D73E5B">
      <w:pPr>
        <w:numPr>
          <w:ilvl w:val="0"/>
          <w:numId w:val="5"/>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t xml:space="preserve">the original decision making process was procedurally incorrect, or there was insufficient evidence, or discrimination or victimisation influenced the decision. The matter will be reconsidered in accordance with the appropriate decision making process, consistent with the findings of the review; or </w:t>
      </w:r>
    </w:p>
    <w:p w:rsidR="00370CB6" w:rsidRPr="00370CB6" w:rsidRDefault="00370CB6" w:rsidP="00D73E5B">
      <w:pPr>
        <w:numPr>
          <w:ilvl w:val="0"/>
          <w:numId w:val="5"/>
        </w:numPr>
        <w:spacing w:before="100" w:beforeAutospacing="1" w:after="100" w:afterAutospacing="1" w:line="240" w:lineRule="auto"/>
        <w:jc w:val="both"/>
        <w:rPr>
          <w:rFonts w:eastAsia="Times New Roman" w:cs="Times New Roman"/>
          <w:lang w:eastAsia="en-AU"/>
        </w:rPr>
      </w:pPr>
      <w:r w:rsidRPr="00370CB6">
        <w:rPr>
          <w:rFonts w:eastAsia="Times New Roman" w:cs="Times New Roman"/>
          <w:lang w:eastAsia="en-AU"/>
        </w:rPr>
        <w:lastRenderedPageBreak/>
        <w:t xml:space="preserve">the proposed disciplinary action is not appropriate under the circumstances and advise what alternate disciplinary action/s, if any, will apply; or </w:t>
      </w:r>
    </w:p>
    <w:p w:rsidR="00A9584B" w:rsidRPr="005F795C" w:rsidRDefault="00370CB6" w:rsidP="00A9584B">
      <w:pPr>
        <w:numPr>
          <w:ilvl w:val="0"/>
          <w:numId w:val="5"/>
        </w:numPr>
        <w:spacing w:before="100" w:beforeAutospacing="1" w:after="100" w:afterAutospacing="1" w:line="240" w:lineRule="auto"/>
        <w:jc w:val="both"/>
      </w:pPr>
      <w:r w:rsidRPr="00370CB6">
        <w:rPr>
          <w:rFonts w:eastAsia="Times New Roman" w:cs="Times New Roman"/>
          <w:lang w:eastAsia="en-AU"/>
        </w:rPr>
        <w:t xml:space="preserve">the original </w:t>
      </w:r>
      <w:r w:rsidR="00D330D1" w:rsidRPr="00370CB6">
        <w:rPr>
          <w:rFonts w:eastAsia="Times New Roman" w:cs="Times New Roman"/>
          <w:lang w:eastAsia="en-AU"/>
        </w:rPr>
        <w:t>decision is inappropriate and makes</w:t>
      </w:r>
      <w:r w:rsidRPr="00370CB6">
        <w:rPr>
          <w:rFonts w:eastAsia="Times New Roman" w:cs="Times New Roman"/>
          <w:lang w:eastAsia="en-AU"/>
        </w:rPr>
        <w:t xml:space="preserve"> another finding. Where the </w:t>
      </w:r>
      <w:r w:rsidR="007D3FB6" w:rsidRPr="00F138AD">
        <w:rPr>
          <w:rFonts w:eastAsia="Times New Roman" w:cs="Times New Roman"/>
          <w:lang w:eastAsia="en-AU"/>
        </w:rPr>
        <w:t xml:space="preserve">employee </w:t>
      </w:r>
      <w:r w:rsidRPr="00370CB6">
        <w:rPr>
          <w:rFonts w:eastAsia="Times New Roman" w:cs="Times New Roman"/>
          <w:lang w:eastAsia="en-AU"/>
        </w:rPr>
        <w:t xml:space="preserve">would have received benefits had it not been for the original decision, the </w:t>
      </w:r>
      <w:r w:rsidR="007D3FB6" w:rsidRPr="00F138AD">
        <w:rPr>
          <w:rFonts w:eastAsia="Times New Roman" w:cs="Times New Roman"/>
          <w:lang w:eastAsia="en-AU"/>
        </w:rPr>
        <w:t xml:space="preserve">Association </w:t>
      </w:r>
      <w:r w:rsidRPr="00370CB6">
        <w:rPr>
          <w:rFonts w:eastAsia="Times New Roman" w:cs="Times New Roman"/>
          <w:lang w:eastAsia="en-AU"/>
        </w:rPr>
        <w:t>will make any necessary</w:t>
      </w:r>
      <w:r w:rsidR="007D3FB6" w:rsidRPr="00F138AD">
        <w:rPr>
          <w:rFonts w:eastAsia="Times New Roman" w:cs="Times New Roman"/>
          <w:lang w:eastAsia="en-AU"/>
        </w:rPr>
        <w:t> arrangements</w:t>
      </w:r>
      <w:r w:rsidRPr="00370CB6">
        <w:rPr>
          <w:rFonts w:eastAsia="Times New Roman" w:cs="Times New Roman"/>
          <w:lang w:eastAsia="en-AU"/>
        </w:rPr>
        <w:t xml:space="preserve"> to ensure that the </w:t>
      </w:r>
      <w:r w:rsidR="007D3FB6" w:rsidRPr="00F138AD">
        <w:rPr>
          <w:rFonts w:eastAsia="Times New Roman" w:cs="Times New Roman"/>
          <w:lang w:eastAsia="en-AU"/>
        </w:rPr>
        <w:t xml:space="preserve">employee </w:t>
      </w:r>
      <w:r w:rsidRPr="00370CB6">
        <w:rPr>
          <w:rFonts w:eastAsia="Times New Roman" w:cs="Times New Roman"/>
          <w:lang w:eastAsia="en-AU"/>
        </w:rPr>
        <w:t>receives any remuneration or other benefits to which they are entitled.</w:t>
      </w:r>
    </w:p>
    <w:p w:rsidR="00A9584B" w:rsidRDefault="00A9584B" w:rsidP="00A9584B">
      <w:pPr>
        <w:spacing w:before="100" w:beforeAutospacing="1" w:after="100" w:afterAutospacing="1" w:line="240" w:lineRule="auto"/>
        <w:jc w:val="both"/>
        <w:rPr>
          <w:rFonts w:eastAsia="Times New Roman" w:cs="Times New Roman"/>
          <w:lang w:eastAsia="en-AU"/>
        </w:rPr>
      </w:pPr>
      <w:r w:rsidRPr="00046CE4">
        <w:t xml:space="preserve">Until the procedures described </w:t>
      </w:r>
      <w:r>
        <w:t xml:space="preserve">above have been exhausted </w:t>
      </w:r>
      <w:r w:rsidRPr="00046CE4">
        <w:t xml:space="preserve">the status quo that existed prior to the actions which gave rise to the dispute </w:t>
      </w:r>
      <w:r>
        <w:t xml:space="preserve"> the </w:t>
      </w:r>
      <w:r w:rsidRPr="00046CE4">
        <w:t xml:space="preserve">shall be maintained and the parties </w:t>
      </w:r>
      <w:r>
        <w:t>will</w:t>
      </w:r>
      <w:r w:rsidRPr="00046CE4">
        <w:t xml:space="preserve"> not change work, staffing</w:t>
      </w:r>
      <w:r>
        <w:t xml:space="preserve"> or work arrangements </w:t>
      </w:r>
      <w:r w:rsidRPr="00046CE4">
        <w:t xml:space="preserve">if such is the subject of a dispute, nor take any other action likely to exacerbate the dispute. Further, the Association(s) </w:t>
      </w:r>
      <w:r>
        <w:t>will</w:t>
      </w:r>
      <w:r w:rsidRPr="00046CE4">
        <w:t xml:space="preserve"> not terminate an Employee, or allow the termination of an Employee such as through the effluxion of time, where one of the issues in dispute relates to that termination</w:t>
      </w:r>
    </w:p>
    <w:p w:rsidR="00A9584B" w:rsidRDefault="005F795C" w:rsidP="005F795C">
      <w:pPr>
        <w:spacing w:before="100" w:beforeAutospacing="1" w:after="100" w:afterAutospacing="1" w:line="240" w:lineRule="auto"/>
        <w:jc w:val="both"/>
      </w:pPr>
      <w:r w:rsidRPr="005F795C">
        <w:rPr>
          <w:b/>
        </w:rPr>
        <w:t>References</w:t>
      </w:r>
      <w:r>
        <w:t>:</w:t>
      </w:r>
      <w:r>
        <w:tab/>
      </w:r>
      <w:r>
        <w:tab/>
      </w:r>
      <w:r>
        <w:tab/>
        <w:t xml:space="preserve">Enterprise Agreement </w:t>
      </w:r>
      <w:r w:rsidR="00F33B00">
        <w:tab/>
      </w:r>
      <w:r w:rsidR="00F33B00">
        <w:tab/>
      </w:r>
      <w:r>
        <w:t>Clause 9</w:t>
      </w:r>
    </w:p>
    <w:p w:rsidR="00047C2A" w:rsidRDefault="00047C2A" w:rsidP="00047C2A">
      <w:pPr>
        <w:spacing w:line="228" w:lineRule="auto"/>
        <w:ind w:right="126"/>
      </w:pPr>
      <w:r>
        <w:t xml:space="preserve">Review date: on or before 12/2024 </w:t>
      </w:r>
    </w:p>
    <w:p w:rsidR="00047C2A" w:rsidRPr="00F138AD" w:rsidRDefault="00047C2A" w:rsidP="005F795C">
      <w:pPr>
        <w:spacing w:before="100" w:beforeAutospacing="1" w:after="100" w:afterAutospacing="1" w:line="240" w:lineRule="auto"/>
        <w:jc w:val="both"/>
      </w:pPr>
      <w:bookmarkStart w:id="0" w:name="_GoBack"/>
      <w:bookmarkEnd w:id="0"/>
    </w:p>
    <w:sectPr w:rsidR="00047C2A" w:rsidRPr="00F138A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E" w:rsidRDefault="003B213E" w:rsidP="00F138AD">
      <w:pPr>
        <w:spacing w:after="0" w:line="240" w:lineRule="auto"/>
      </w:pPr>
      <w:r>
        <w:separator/>
      </w:r>
    </w:p>
  </w:endnote>
  <w:endnote w:type="continuationSeparator" w:id="0">
    <w:p w:rsidR="003B213E" w:rsidRDefault="003B213E" w:rsidP="00F1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B2" w:rsidRPr="00C541B2" w:rsidRDefault="00C541B2" w:rsidP="00C541B2">
    <w:pPr>
      <w:tabs>
        <w:tab w:val="center" w:pos="4513"/>
        <w:tab w:val="right" w:pos="9026"/>
      </w:tabs>
      <w:spacing w:after="0" w:line="240" w:lineRule="auto"/>
      <w:rPr>
        <w:rFonts w:ascii="Calibri" w:eastAsia="Calibri" w:hAnsi="Calibri" w:cs="Times New Roman"/>
      </w:rPr>
    </w:pPr>
    <w:r w:rsidRPr="00C541B2">
      <w:rPr>
        <w:rFonts w:ascii="Calibri" w:eastAsia="Calibri" w:hAnsi="Calibri" w:cs="Times New Roman"/>
      </w:rPr>
      <w:t xml:space="preserve">Release Date:  1 </w:t>
    </w:r>
    <w:r w:rsidR="005600B7">
      <w:rPr>
        <w:rFonts w:ascii="Calibri" w:eastAsia="Calibri" w:hAnsi="Calibri" w:cs="Times New Roman"/>
      </w:rPr>
      <w:t>October 2016</w:t>
    </w:r>
    <w:r w:rsidRPr="00C541B2">
      <w:rPr>
        <w:rFonts w:ascii="Calibri" w:eastAsia="Calibri" w:hAnsi="Calibri" w:cs="Times New Roman"/>
      </w:rPr>
      <w:tab/>
    </w:r>
    <w:r w:rsidRPr="00C541B2">
      <w:rPr>
        <w:rFonts w:ascii="Calibri" w:eastAsia="Calibri" w:hAnsi="Calibri" w:cs="Times New Roman"/>
      </w:rPr>
      <w:tab/>
    </w:r>
  </w:p>
  <w:p w:rsidR="00C541B2" w:rsidRDefault="00C5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E" w:rsidRDefault="003B213E" w:rsidP="00F138AD">
      <w:pPr>
        <w:spacing w:after="0" w:line="240" w:lineRule="auto"/>
      </w:pPr>
      <w:r>
        <w:separator/>
      </w:r>
    </w:p>
  </w:footnote>
  <w:footnote w:type="continuationSeparator" w:id="0">
    <w:p w:rsidR="003B213E" w:rsidRDefault="003B213E" w:rsidP="00F1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57D6"/>
    <w:multiLevelType w:val="multilevel"/>
    <w:tmpl w:val="E67842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4C6224"/>
    <w:multiLevelType w:val="multilevel"/>
    <w:tmpl w:val="A3D235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6443115"/>
    <w:multiLevelType w:val="multilevel"/>
    <w:tmpl w:val="81A07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92A6EA2"/>
    <w:multiLevelType w:val="multilevel"/>
    <w:tmpl w:val="3B00FB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77250A30"/>
    <w:multiLevelType w:val="multilevel"/>
    <w:tmpl w:val="F1DC0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B6"/>
    <w:rsid w:val="0001584D"/>
    <w:rsid w:val="00047C2A"/>
    <w:rsid w:val="002F19E4"/>
    <w:rsid w:val="003668FA"/>
    <w:rsid w:val="00370CB6"/>
    <w:rsid w:val="003B213E"/>
    <w:rsid w:val="005600B7"/>
    <w:rsid w:val="005F795C"/>
    <w:rsid w:val="006C49E0"/>
    <w:rsid w:val="007C0E5B"/>
    <w:rsid w:val="007D3FB6"/>
    <w:rsid w:val="00A9584B"/>
    <w:rsid w:val="00A97986"/>
    <w:rsid w:val="00C220D2"/>
    <w:rsid w:val="00C541B2"/>
    <w:rsid w:val="00C82BB6"/>
    <w:rsid w:val="00D330D1"/>
    <w:rsid w:val="00D73E5B"/>
    <w:rsid w:val="00DE5E9C"/>
    <w:rsid w:val="00EB67DE"/>
    <w:rsid w:val="00F138AD"/>
    <w:rsid w:val="00F33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AEDD"/>
  <w15:docId w15:val="{1A54C422-483E-42F0-AE31-105DFFD6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AD"/>
    <w:rPr>
      <w:rFonts w:ascii="Tahoma" w:hAnsi="Tahoma" w:cs="Tahoma"/>
      <w:sz w:val="16"/>
      <w:szCs w:val="16"/>
    </w:rPr>
  </w:style>
  <w:style w:type="paragraph" w:styleId="Header">
    <w:name w:val="header"/>
    <w:basedOn w:val="Normal"/>
    <w:link w:val="HeaderChar"/>
    <w:uiPriority w:val="99"/>
    <w:unhideWhenUsed/>
    <w:rsid w:val="00F13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AD"/>
  </w:style>
  <w:style w:type="paragraph" w:styleId="Footer">
    <w:name w:val="footer"/>
    <w:basedOn w:val="Normal"/>
    <w:link w:val="FooterChar"/>
    <w:uiPriority w:val="99"/>
    <w:unhideWhenUsed/>
    <w:rsid w:val="00F13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62759">
      <w:bodyDiv w:val="1"/>
      <w:marLeft w:val="0"/>
      <w:marRight w:val="0"/>
      <w:marTop w:val="0"/>
      <w:marBottom w:val="0"/>
      <w:divBdr>
        <w:top w:val="none" w:sz="0" w:space="0" w:color="auto"/>
        <w:left w:val="none" w:sz="0" w:space="0" w:color="auto"/>
        <w:bottom w:val="none" w:sz="0" w:space="0" w:color="auto"/>
        <w:right w:val="none" w:sz="0" w:space="0" w:color="auto"/>
      </w:divBdr>
    </w:div>
    <w:div w:id="2091267706">
      <w:bodyDiv w:val="1"/>
      <w:marLeft w:val="0"/>
      <w:marRight w:val="0"/>
      <w:marTop w:val="0"/>
      <w:marBottom w:val="0"/>
      <w:divBdr>
        <w:top w:val="none" w:sz="0" w:space="0" w:color="auto"/>
        <w:left w:val="none" w:sz="0" w:space="0" w:color="auto"/>
        <w:bottom w:val="none" w:sz="0" w:space="0" w:color="auto"/>
        <w:right w:val="none" w:sz="0" w:space="0" w:color="auto"/>
      </w:divBdr>
    </w:div>
    <w:div w:id="2122920515">
      <w:bodyDiv w:val="1"/>
      <w:marLeft w:val="0"/>
      <w:marRight w:val="0"/>
      <w:marTop w:val="0"/>
      <w:marBottom w:val="0"/>
      <w:divBdr>
        <w:top w:val="none" w:sz="0" w:space="0" w:color="auto"/>
        <w:left w:val="none" w:sz="0" w:space="0" w:color="auto"/>
        <w:bottom w:val="none" w:sz="0" w:space="0" w:color="auto"/>
        <w:right w:val="none" w:sz="0" w:space="0" w:color="auto"/>
      </w:divBdr>
      <w:divsChild>
        <w:div w:id="403138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5281-8A9C-40A0-9F95-93208289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Jones</dc:creator>
  <cp:lastModifiedBy>Bi Yan Low</cp:lastModifiedBy>
  <cp:revision>9</cp:revision>
  <cp:lastPrinted>2015-07-29T06:51:00Z</cp:lastPrinted>
  <dcterms:created xsi:type="dcterms:W3CDTF">2016-07-12T23:25:00Z</dcterms:created>
  <dcterms:modified xsi:type="dcterms:W3CDTF">2023-09-13T02:37:00Z</dcterms:modified>
</cp:coreProperties>
</file>