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082C73">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560310" cy="10690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082C73">
      <w:pPr>
        <w:spacing w:line="200" w:lineRule="exact"/>
        <w:rPr>
          <w:rFonts w:ascii="Times New Roman" w:eastAsia="Times New Roman" w:hAnsi="Times New Roman"/>
          <w:sz w:val="24"/>
        </w:rPr>
      </w:pPr>
    </w:p>
    <w:p w:rsidR="00000000" w:rsidRDefault="00082C73">
      <w:pPr>
        <w:spacing w:line="200" w:lineRule="exact"/>
        <w:rPr>
          <w:rFonts w:ascii="Times New Roman" w:eastAsia="Times New Roman" w:hAnsi="Times New Roman"/>
          <w:sz w:val="24"/>
        </w:rPr>
      </w:pPr>
    </w:p>
    <w:p w:rsidR="00000000" w:rsidRDefault="00082C73">
      <w:pPr>
        <w:spacing w:line="200" w:lineRule="exact"/>
        <w:rPr>
          <w:rFonts w:ascii="Times New Roman" w:eastAsia="Times New Roman" w:hAnsi="Times New Roman"/>
          <w:sz w:val="24"/>
        </w:rPr>
      </w:pPr>
    </w:p>
    <w:p w:rsidR="00000000" w:rsidRDefault="00082C73">
      <w:pPr>
        <w:spacing w:line="200" w:lineRule="exact"/>
        <w:rPr>
          <w:rFonts w:ascii="Times New Roman" w:eastAsia="Times New Roman" w:hAnsi="Times New Roman"/>
          <w:sz w:val="24"/>
        </w:rPr>
      </w:pPr>
    </w:p>
    <w:p w:rsidR="00000000" w:rsidRDefault="00082C73">
      <w:pPr>
        <w:spacing w:line="200" w:lineRule="exact"/>
        <w:rPr>
          <w:rFonts w:ascii="Times New Roman" w:eastAsia="Times New Roman" w:hAnsi="Times New Roman"/>
          <w:sz w:val="24"/>
        </w:rPr>
      </w:pPr>
    </w:p>
    <w:p w:rsidR="00000000" w:rsidRDefault="00082C73">
      <w:pPr>
        <w:spacing w:line="200" w:lineRule="exact"/>
        <w:rPr>
          <w:rFonts w:ascii="Times New Roman" w:eastAsia="Times New Roman" w:hAnsi="Times New Roman"/>
          <w:sz w:val="24"/>
        </w:rPr>
      </w:pPr>
    </w:p>
    <w:p w:rsidR="00000000" w:rsidRDefault="00082C73">
      <w:pPr>
        <w:spacing w:line="200" w:lineRule="exact"/>
        <w:rPr>
          <w:rFonts w:ascii="Times New Roman" w:eastAsia="Times New Roman" w:hAnsi="Times New Roman"/>
          <w:sz w:val="24"/>
        </w:rPr>
      </w:pPr>
    </w:p>
    <w:p w:rsidR="00000000" w:rsidRDefault="00082C73">
      <w:pPr>
        <w:spacing w:line="373" w:lineRule="exact"/>
        <w:rPr>
          <w:rFonts w:ascii="Times New Roman" w:eastAsia="Times New Roman" w:hAnsi="Times New Roman"/>
          <w:sz w:val="24"/>
        </w:rPr>
      </w:pPr>
    </w:p>
    <w:p w:rsidR="00000000" w:rsidRDefault="00082C73">
      <w:pPr>
        <w:spacing w:line="0" w:lineRule="atLeast"/>
        <w:ind w:left="2220"/>
        <w:rPr>
          <w:b/>
          <w:i/>
          <w:sz w:val="28"/>
        </w:rPr>
      </w:pPr>
      <w:r>
        <w:rPr>
          <w:b/>
          <w:i/>
          <w:sz w:val="28"/>
        </w:rPr>
        <w:t>Flexible Working Arrangements</w:t>
      </w:r>
    </w:p>
    <w:p w:rsidR="00000000" w:rsidRDefault="00082C73">
      <w:pPr>
        <w:spacing w:line="265" w:lineRule="exact"/>
        <w:rPr>
          <w:rFonts w:ascii="Times New Roman" w:eastAsia="Times New Roman" w:hAnsi="Times New Roman"/>
          <w:sz w:val="24"/>
        </w:rPr>
      </w:pPr>
    </w:p>
    <w:p w:rsidR="00000000" w:rsidRDefault="00082C73">
      <w:pPr>
        <w:spacing w:line="0" w:lineRule="atLeast"/>
        <w:rPr>
          <w:b/>
          <w:i/>
          <w:sz w:val="22"/>
        </w:rPr>
      </w:pPr>
      <w:r>
        <w:rPr>
          <w:b/>
          <w:i/>
          <w:sz w:val="22"/>
        </w:rPr>
        <w:t>Overview</w:t>
      </w:r>
    </w:p>
    <w:p w:rsidR="00000000" w:rsidRDefault="00082C73">
      <w:pPr>
        <w:spacing w:line="49" w:lineRule="exact"/>
        <w:rPr>
          <w:rFonts w:ascii="Times New Roman" w:eastAsia="Times New Roman" w:hAnsi="Times New Roman"/>
          <w:sz w:val="24"/>
        </w:rPr>
      </w:pPr>
    </w:p>
    <w:p w:rsidR="00000000" w:rsidRDefault="00082C73">
      <w:pPr>
        <w:spacing w:line="225" w:lineRule="auto"/>
        <w:ind w:right="6"/>
        <w:rPr>
          <w:sz w:val="22"/>
        </w:rPr>
      </w:pPr>
      <w:r>
        <w:rPr>
          <w:sz w:val="22"/>
        </w:rPr>
        <w:t>This document outlines the Associations</w:t>
      </w:r>
      <w:r>
        <w:rPr>
          <w:sz w:val="22"/>
        </w:rPr>
        <w:t>’ policy on and approach to providing an environment where employees are able to gain access to flexible working arrangements which recognise client needs, work and p</w:t>
      </w:r>
      <w:r>
        <w:rPr>
          <w:sz w:val="22"/>
        </w:rPr>
        <w:t>ersonal commitments.</w:t>
      </w:r>
    </w:p>
    <w:p w:rsidR="00000000" w:rsidRDefault="00082C73">
      <w:pPr>
        <w:spacing w:line="271" w:lineRule="exact"/>
        <w:rPr>
          <w:rFonts w:ascii="Times New Roman" w:eastAsia="Times New Roman" w:hAnsi="Times New Roman"/>
          <w:sz w:val="24"/>
        </w:rPr>
      </w:pPr>
    </w:p>
    <w:p w:rsidR="00000000" w:rsidRDefault="00082C73">
      <w:pPr>
        <w:spacing w:line="0" w:lineRule="atLeast"/>
        <w:rPr>
          <w:b/>
          <w:i/>
          <w:sz w:val="22"/>
        </w:rPr>
      </w:pPr>
      <w:r>
        <w:rPr>
          <w:b/>
          <w:i/>
          <w:sz w:val="22"/>
        </w:rPr>
        <w:t>Scope</w:t>
      </w:r>
    </w:p>
    <w:p w:rsidR="00000000" w:rsidRDefault="00082C73">
      <w:pPr>
        <w:spacing w:line="1" w:lineRule="exact"/>
        <w:rPr>
          <w:rFonts w:ascii="Times New Roman" w:eastAsia="Times New Roman" w:hAnsi="Times New Roman"/>
          <w:sz w:val="24"/>
        </w:rPr>
      </w:pPr>
    </w:p>
    <w:p w:rsidR="00000000" w:rsidRDefault="00082C73">
      <w:pPr>
        <w:spacing w:line="0" w:lineRule="atLeast"/>
        <w:rPr>
          <w:sz w:val="22"/>
        </w:rPr>
      </w:pPr>
      <w:r>
        <w:rPr>
          <w:sz w:val="22"/>
        </w:rPr>
        <w:t>This Policy applies across all student associations.</w:t>
      </w:r>
    </w:p>
    <w:p w:rsidR="00000000" w:rsidRDefault="00082C73">
      <w:pPr>
        <w:spacing w:line="0" w:lineRule="atLeast"/>
        <w:rPr>
          <w:sz w:val="22"/>
        </w:rPr>
      </w:pPr>
      <w:r>
        <w:rPr>
          <w:b/>
          <w:sz w:val="22"/>
        </w:rPr>
        <w:t>“Associations</w:t>
      </w:r>
      <w:r>
        <w:rPr>
          <w:b/>
          <w:sz w:val="22"/>
        </w:rPr>
        <w:t>”</w:t>
      </w:r>
      <w:r>
        <w:rPr>
          <w:sz w:val="22"/>
        </w:rPr>
        <w:t xml:space="preserve"> </w:t>
      </w:r>
      <w:r>
        <w:rPr>
          <w:sz w:val="22"/>
        </w:rPr>
        <w:t>refer to ANUSA, PARSA &amp; ANUSM.</w:t>
      </w:r>
    </w:p>
    <w:p w:rsidR="00000000" w:rsidRDefault="00082C73">
      <w:pPr>
        <w:spacing w:line="269" w:lineRule="exact"/>
        <w:rPr>
          <w:rFonts w:ascii="Times New Roman" w:eastAsia="Times New Roman" w:hAnsi="Times New Roman"/>
          <w:sz w:val="24"/>
        </w:rPr>
      </w:pPr>
    </w:p>
    <w:p w:rsidR="00000000" w:rsidRDefault="00082C73">
      <w:pPr>
        <w:spacing w:line="0" w:lineRule="atLeast"/>
        <w:rPr>
          <w:b/>
          <w:i/>
          <w:sz w:val="22"/>
        </w:rPr>
      </w:pPr>
      <w:r>
        <w:rPr>
          <w:b/>
          <w:i/>
          <w:sz w:val="22"/>
        </w:rPr>
        <w:t>Policy Statement</w:t>
      </w:r>
    </w:p>
    <w:p w:rsidR="00000000" w:rsidRDefault="00082C73">
      <w:pPr>
        <w:spacing w:line="47" w:lineRule="exact"/>
        <w:rPr>
          <w:rFonts w:ascii="Times New Roman" w:eastAsia="Times New Roman" w:hAnsi="Times New Roman"/>
          <w:sz w:val="24"/>
        </w:rPr>
      </w:pPr>
    </w:p>
    <w:p w:rsidR="00000000" w:rsidRDefault="00082C73">
      <w:pPr>
        <w:spacing w:line="232" w:lineRule="auto"/>
        <w:ind w:right="326"/>
        <w:rPr>
          <w:sz w:val="22"/>
        </w:rPr>
      </w:pPr>
      <w:r>
        <w:rPr>
          <w:sz w:val="22"/>
        </w:rPr>
        <w:t>Employees will have access to flexible working arrangements which include part-time work, job share arrangeme</w:t>
      </w:r>
      <w:r>
        <w:rPr>
          <w:sz w:val="22"/>
        </w:rPr>
        <w:t>nts and working from home in appropriate circumstances. Flexible working arrangements allow employees and the associations to vary hours, and patterns of work, to meet the administrative priorities of the association and the employee</w:t>
      </w:r>
      <w:r>
        <w:rPr>
          <w:sz w:val="22"/>
        </w:rPr>
        <w:t>’s personal commitments</w:t>
      </w:r>
      <w:r>
        <w:rPr>
          <w:sz w:val="22"/>
        </w:rPr>
        <w:t>, taking into account the operational requirements of the work area. Applications for flexible work arrangements will only be refused on reasonable business grounds.</w:t>
      </w:r>
    </w:p>
    <w:p w:rsidR="00000000" w:rsidRDefault="00082C73">
      <w:pPr>
        <w:spacing w:line="324" w:lineRule="exact"/>
        <w:rPr>
          <w:rFonts w:ascii="Times New Roman" w:eastAsia="Times New Roman" w:hAnsi="Times New Roman"/>
          <w:sz w:val="24"/>
        </w:rPr>
      </w:pPr>
    </w:p>
    <w:p w:rsidR="00000000" w:rsidRDefault="00082C73">
      <w:pPr>
        <w:spacing w:line="225" w:lineRule="auto"/>
        <w:ind w:right="346"/>
        <w:rPr>
          <w:sz w:val="22"/>
        </w:rPr>
      </w:pPr>
      <w:r>
        <w:rPr>
          <w:sz w:val="22"/>
        </w:rPr>
        <w:t>The standard hours per week for a full-time employee are 35 hours per week as the standar</w:t>
      </w:r>
      <w:r>
        <w:rPr>
          <w:sz w:val="22"/>
        </w:rPr>
        <w:t>d ordinary hours of duty to be worked on Monday to Friday, worked between the hours of 8.00 am and 7.00 pm.</w:t>
      </w:r>
    </w:p>
    <w:p w:rsidR="00000000" w:rsidRDefault="00082C73">
      <w:pPr>
        <w:spacing w:line="269" w:lineRule="exact"/>
        <w:rPr>
          <w:rFonts w:ascii="Times New Roman" w:eastAsia="Times New Roman" w:hAnsi="Times New Roman"/>
          <w:sz w:val="24"/>
        </w:rPr>
      </w:pPr>
    </w:p>
    <w:p w:rsidR="00000000" w:rsidRDefault="00082C73">
      <w:pPr>
        <w:spacing w:line="0" w:lineRule="atLeast"/>
        <w:rPr>
          <w:sz w:val="22"/>
        </w:rPr>
      </w:pPr>
      <w:r>
        <w:rPr>
          <w:sz w:val="22"/>
        </w:rPr>
        <w:t>Part-time employees are required to work the hours per week set out in their employment contract.</w:t>
      </w:r>
    </w:p>
    <w:p w:rsidR="00000000" w:rsidRDefault="00082C73">
      <w:pPr>
        <w:spacing w:line="269" w:lineRule="exact"/>
        <w:rPr>
          <w:rFonts w:ascii="Times New Roman" w:eastAsia="Times New Roman" w:hAnsi="Times New Roman"/>
          <w:sz w:val="24"/>
        </w:rPr>
      </w:pPr>
    </w:p>
    <w:p w:rsidR="00000000" w:rsidRDefault="00082C73">
      <w:pPr>
        <w:spacing w:line="0" w:lineRule="atLeast"/>
        <w:rPr>
          <w:rFonts w:ascii="Calibri Light" w:eastAsia="Calibri Light" w:hAnsi="Calibri Light"/>
          <w:sz w:val="22"/>
        </w:rPr>
      </w:pPr>
      <w:r>
        <w:rPr>
          <w:rFonts w:ascii="Calibri Light" w:eastAsia="Calibri Light" w:hAnsi="Calibri Light"/>
          <w:sz w:val="22"/>
        </w:rPr>
        <w:t>Breaks</w:t>
      </w:r>
    </w:p>
    <w:p w:rsidR="00000000" w:rsidRDefault="00082C73">
      <w:pPr>
        <w:spacing w:line="49" w:lineRule="exact"/>
        <w:rPr>
          <w:rFonts w:ascii="Times New Roman" w:eastAsia="Times New Roman" w:hAnsi="Times New Roman"/>
          <w:sz w:val="24"/>
        </w:rPr>
      </w:pPr>
    </w:p>
    <w:p w:rsidR="00000000" w:rsidRDefault="00082C73">
      <w:pPr>
        <w:spacing w:line="225" w:lineRule="auto"/>
        <w:ind w:right="46"/>
        <w:rPr>
          <w:sz w:val="22"/>
        </w:rPr>
      </w:pPr>
      <w:r>
        <w:rPr>
          <w:sz w:val="22"/>
        </w:rPr>
        <w:t>Employees will not be required to work m</w:t>
      </w:r>
      <w:r>
        <w:rPr>
          <w:sz w:val="22"/>
        </w:rPr>
        <w:t>ore than five consecutive hours without a meal break of at least 30 minutes. Time taken as meal breaks will not be paid for and will not be counted as time worked.</w:t>
      </w:r>
    </w:p>
    <w:p w:rsidR="00000000" w:rsidRDefault="00082C73">
      <w:pPr>
        <w:spacing w:line="271" w:lineRule="exact"/>
        <w:rPr>
          <w:rFonts w:ascii="Times New Roman" w:eastAsia="Times New Roman" w:hAnsi="Times New Roman"/>
          <w:sz w:val="24"/>
        </w:rPr>
      </w:pPr>
    </w:p>
    <w:p w:rsidR="00000000" w:rsidRDefault="00082C73">
      <w:pPr>
        <w:spacing w:line="0" w:lineRule="atLeast"/>
        <w:rPr>
          <w:rFonts w:ascii="Calibri Light" w:eastAsia="Calibri Light" w:hAnsi="Calibri Light"/>
          <w:sz w:val="22"/>
        </w:rPr>
      </w:pPr>
      <w:r>
        <w:rPr>
          <w:rFonts w:ascii="Calibri Light" w:eastAsia="Calibri Light" w:hAnsi="Calibri Light"/>
          <w:sz w:val="22"/>
        </w:rPr>
        <w:t>Flexible working arrangements</w:t>
      </w:r>
    </w:p>
    <w:p w:rsidR="00000000" w:rsidRDefault="00082C73">
      <w:pPr>
        <w:spacing w:line="47" w:lineRule="exact"/>
        <w:rPr>
          <w:rFonts w:ascii="Times New Roman" w:eastAsia="Times New Roman" w:hAnsi="Times New Roman"/>
          <w:sz w:val="24"/>
        </w:rPr>
      </w:pPr>
    </w:p>
    <w:p w:rsidR="00000000" w:rsidRDefault="00082C73">
      <w:pPr>
        <w:spacing w:line="225" w:lineRule="auto"/>
        <w:ind w:right="206"/>
        <w:rPr>
          <w:sz w:val="22"/>
        </w:rPr>
      </w:pPr>
      <w:r>
        <w:rPr>
          <w:sz w:val="22"/>
        </w:rPr>
        <w:t>Employees may request flexible working arrangements in accor</w:t>
      </w:r>
      <w:r>
        <w:rPr>
          <w:sz w:val="22"/>
        </w:rPr>
        <w:t xml:space="preserve">dance with section 65 of the </w:t>
      </w:r>
      <w:r>
        <w:rPr>
          <w:i/>
          <w:sz w:val="22"/>
        </w:rPr>
        <w:t>Fair</w:t>
      </w:r>
      <w:r>
        <w:rPr>
          <w:i/>
          <w:sz w:val="22"/>
        </w:rPr>
        <w:t xml:space="preserve"> Work Act 2009 (the Act).</w:t>
      </w:r>
      <w:r>
        <w:rPr>
          <w:sz w:val="22"/>
        </w:rPr>
        <w:t xml:space="preserve"> </w:t>
      </w:r>
      <w:r>
        <w:rPr>
          <w:sz w:val="22"/>
        </w:rPr>
        <w:t>Approval to undertake part-time work will not be withheld for employees</w:t>
      </w:r>
      <w:r>
        <w:rPr>
          <w:i/>
          <w:sz w:val="22"/>
        </w:rPr>
        <w:t xml:space="preserve"> </w:t>
      </w:r>
      <w:r>
        <w:rPr>
          <w:sz w:val="22"/>
        </w:rPr>
        <w:t>with responsibility for the care of a child under six years of age.</w:t>
      </w:r>
    </w:p>
    <w:p w:rsidR="00000000" w:rsidRDefault="00082C73">
      <w:pPr>
        <w:spacing w:line="320" w:lineRule="exact"/>
        <w:rPr>
          <w:rFonts w:ascii="Times New Roman" w:eastAsia="Times New Roman" w:hAnsi="Times New Roman"/>
          <w:sz w:val="24"/>
        </w:rPr>
      </w:pPr>
    </w:p>
    <w:p w:rsidR="00000000" w:rsidRDefault="00082C73">
      <w:pPr>
        <w:spacing w:line="231" w:lineRule="auto"/>
        <w:ind w:right="186"/>
        <w:rPr>
          <w:sz w:val="22"/>
        </w:rPr>
      </w:pPr>
      <w:r>
        <w:rPr>
          <w:sz w:val="22"/>
        </w:rPr>
        <w:t>The above clause does not prevent an employee from reque</w:t>
      </w:r>
      <w:r>
        <w:rPr>
          <w:sz w:val="22"/>
        </w:rPr>
        <w:t>sting flexible working arrangements including part-time work, job sharing and home based work, in circumstances other than those in section 65 of the Act. The Associations are willing to sympathetically consider requests from employees who wish to enter in</w:t>
      </w:r>
      <w:r>
        <w:rPr>
          <w:sz w:val="22"/>
        </w:rPr>
        <w:t>to job share or other flexible working arrangements. Such requests will be dealt with on a case by- case basis</w:t>
      </w:r>
    </w:p>
    <w:p w:rsidR="00000000" w:rsidRDefault="00082C73">
      <w:pPr>
        <w:spacing w:line="319" w:lineRule="exact"/>
        <w:rPr>
          <w:rFonts w:ascii="Times New Roman" w:eastAsia="Times New Roman" w:hAnsi="Times New Roman"/>
          <w:sz w:val="24"/>
        </w:rPr>
      </w:pPr>
    </w:p>
    <w:p w:rsidR="00000000" w:rsidRDefault="00082C73">
      <w:pPr>
        <w:spacing w:line="218" w:lineRule="auto"/>
        <w:ind w:right="286"/>
        <w:rPr>
          <w:sz w:val="22"/>
        </w:rPr>
      </w:pPr>
      <w:r>
        <w:rPr>
          <w:sz w:val="22"/>
        </w:rPr>
        <w:t>Under the National Employment Standards of the Act certain employees have the right to request flexible working arrangements. These include chan</w:t>
      </w:r>
      <w:r>
        <w:rPr>
          <w:sz w:val="22"/>
        </w:rPr>
        <w:t>ges to:</w:t>
      </w:r>
    </w:p>
    <w:p w:rsidR="00000000" w:rsidRDefault="00082C73">
      <w:pPr>
        <w:spacing w:line="1" w:lineRule="exact"/>
        <w:rPr>
          <w:rFonts w:ascii="Times New Roman" w:eastAsia="Times New Roman" w:hAnsi="Times New Roman"/>
          <w:sz w:val="24"/>
        </w:rPr>
      </w:pPr>
    </w:p>
    <w:p w:rsidR="00000000" w:rsidRDefault="00082C73">
      <w:pPr>
        <w:numPr>
          <w:ilvl w:val="0"/>
          <w:numId w:val="1"/>
        </w:numPr>
        <w:tabs>
          <w:tab w:val="left" w:pos="860"/>
        </w:tabs>
        <w:spacing w:line="0" w:lineRule="atLeast"/>
        <w:ind w:left="860" w:hanging="140"/>
      </w:pPr>
      <w:r>
        <w:rPr>
          <w:sz w:val="22"/>
        </w:rPr>
        <w:t>hours of work such as changes to start and finish times,</w:t>
      </w:r>
    </w:p>
    <w:p w:rsidR="00000000" w:rsidRDefault="00082C73">
      <w:pPr>
        <w:tabs>
          <w:tab w:val="left" w:pos="860"/>
        </w:tabs>
        <w:spacing w:line="0" w:lineRule="atLeast"/>
        <w:ind w:left="860" w:hanging="140"/>
        <w:sectPr w:rsidR="00000000">
          <w:pgSz w:w="11900" w:h="16838"/>
          <w:pgMar w:top="1440" w:right="1440" w:bottom="973" w:left="1440" w:header="0" w:footer="0" w:gutter="0"/>
          <w:cols w:space="0" w:equalWidth="0">
            <w:col w:w="9026"/>
          </w:cols>
          <w:docGrid w:linePitch="360"/>
        </w:sectPr>
      </w:pPr>
    </w:p>
    <w:p w:rsidR="00000000" w:rsidRDefault="00082C73">
      <w:pPr>
        <w:numPr>
          <w:ilvl w:val="0"/>
          <w:numId w:val="2"/>
        </w:numPr>
        <w:tabs>
          <w:tab w:val="left" w:pos="860"/>
        </w:tabs>
        <w:spacing w:line="0" w:lineRule="atLeast"/>
        <w:ind w:left="860" w:hanging="140"/>
      </w:pPr>
      <w:bookmarkStart w:id="1" w:name="page2"/>
      <w:bookmarkStart w:id="2" w:name="_GoBack"/>
      <w:bookmarkEnd w:id="1"/>
      <w:bookmarkEnd w:id="2"/>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0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r>
        <w:rPr>
          <w:sz w:val="22"/>
        </w:rPr>
        <w:t>patterns of work such as split shifts or job sharing,</w:t>
      </w:r>
    </w:p>
    <w:p w:rsidR="00000000" w:rsidRDefault="00082C73">
      <w:pPr>
        <w:numPr>
          <w:ilvl w:val="0"/>
          <w:numId w:val="2"/>
        </w:numPr>
        <w:tabs>
          <w:tab w:val="left" w:pos="860"/>
        </w:tabs>
        <w:spacing w:line="0" w:lineRule="atLeast"/>
        <w:ind w:left="860" w:hanging="140"/>
      </w:pPr>
      <w:r>
        <w:rPr>
          <w:sz w:val="22"/>
        </w:rPr>
        <w:t>locations of work (such as working from home</w:t>
      </w:r>
    </w:p>
    <w:p w:rsidR="00000000" w:rsidRDefault="00082C73">
      <w:pPr>
        <w:spacing w:line="318" w:lineRule="exact"/>
        <w:rPr>
          <w:rFonts w:ascii="Times New Roman" w:eastAsia="Times New Roman" w:hAnsi="Times New Roman"/>
        </w:rPr>
      </w:pPr>
    </w:p>
    <w:p w:rsidR="00000000" w:rsidRDefault="00082C73">
      <w:pPr>
        <w:spacing w:line="218" w:lineRule="auto"/>
        <w:ind w:right="646"/>
        <w:rPr>
          <w:sz w:val="22"/>
        </w:rPr>
      </w:pPr>
      <w:r>
        <w:rPr>
          <w:sz w:val="22"/>
        </w:rPr>
        <w:t>Employees who have worked with the Associations for at least 12 months can request flexi</w:t>
      </w:r>
      <w:r>
        <w:rPr>
          <w:sz w:val="22"/>
        </w:rPr>
        <w:t>ble working arrangements if they:</w:t>
      </w:r>
    </w:p>
    <w:p w:rsidR="00000000" w:rsidRDefault="00082C73">
      <w:pPr>
        <w:numPr>
          <w:ilvl w:val="0"/>
          <w:numId w:val="3"/>
        </w:numPr>
        <w:tabs>
          <w:tab w:val="left" w:pos="860"/>
        </w:tabs>
        <w:spacing w:line="238" w:lineRule="auto"/>
        <w:ind w:left="860" w:hanging="140"/>
      </w:pPr>
      <w:r>
        <w:rPr>
          <w:sz w:val="22"/>
        </w:rPr>
        <w:t>are the parent, or have responsibility for the care, of a child who is school aged or younger</w:t>
      </w:r>
    </w:p>
    <w:p w:rsidR="00000000" w:rsidRDefault="00082C73">
      <w:pPr>
        <w:numPr>
          <w:ilvl w:val="0"/>
          <w:numId w:val="3"/>
        </w:numPr>
        <w:tabs>
          <w:tab w:val="left" w:pos="860"/>
        </w:tabs>
        <w:spacing w:line="0" w:lineRule="atLeast"/>
        <w:ind w:left="860" w:hanging="140"/>
      </w:pPr>
      <w:r>
        <w:rPr>
          <w:sz w:val="22"/>
        </w:rPr>
        <w:t xml:space="preserve">are a carer (under the </w:t>
      </w:r>
      <w:r>
        <w:rPr>
          <w:i/>
          <w:sz w:val="22"/>
        </w:rPr>
        <w:t>Carer Recognition Act 2010</w:t>
      </w:r>
      <w:r>
        <w:rPr>
          <w:sz w:val="22"/>
        </w:rPr>
        <w:t>)</w:t>
      </w:r>
    </w:p>
    <w:p w:rsidR="00000000" w:rsidRDefault="00082C73">
      <w:pPr>
        <w:numPr>
          <w:ilvl w:val="0"/>
          <w:numId w:val="3"/>
        </w:numPr>
        <w:tabs>
          <w:tab w:val="left" w:pos="860"/>
        </w:tabs>
        <w:spacing w:line="0" w:lineRule="atLeast"/>
        <w:ind w:left="860" w:hanging="140"/>
      </w:pPr>
      <w:r>
        <w:rPr>
          <w:sz w:val="22"/>
        </w:rPr>
        <w:t>have a disability</w:t>
      </w:r>
    </w:p>
    <w:p w:rsidR="00000000" w:rsidRDefault="00082C73">
      <w:pPr>
        <w:numPr>
          <w:ilvl w:val="0"/>
          <w:numId w:val="3"/>
        </w:numPr>
        <w:tabs>
          <w:tab w:val="left" w:pos="860"/>
        </w:tabs>
        <w:spacing w:line="0" w:lineRule="atLeast"/>
        <w:ind w:left="860" w:hanging="140"/>
      </w:pPr>
      <w:r>
        <w:rPr>
          <w:sz w:val="22"/>
        </w:rPr>
        <w:t>are 55 or older</w:t>
      </w:r>
    </w:p>
    <w:p w:rsidR="00000000" w:rsidRDefault="00082C73">
      <w:pPr>
        <w:numPr>
          <w:ilvl w:val="0"/>
          <w:numId w:val="3"/>
        </w:numPr>
        <w:tabs>
          <w:tab w:val="left" w:pos="860"/>
        </w:tabs>
        <w:spacing w:line="0" w:lineRule="atLeast"/>
        <w:ind w:left="860" w:hanging="140"/>
      </w:pPr>
      <w:r>
        <w:rPr>
          <w:sz w:val="22"/>
        </w:rPr>
        <w:t>are experiencing family or domestic violenc</w:t>
      </w:r>
      <w:r>
        <w:rPr>
          <w:sz w:val="22"/>
        </w:rPr>
        <w:t>e, or</w:t>
      </w:r>
    </w:p>
    <w:p w:rsidR="00000000" w:rsidRDefault="00082C73">
      <w:pPr>
        <w:spacing w:line="49" w:lineRule="exact"/>
      </w:pPr>
    </w:p>
    <w:p w:rsidR="00000000" w:rsidRDefault="00082C73">
      <w:pPr>
        <w:numPr>
          <w:ilvl w:val="0"/>
          <w:numId w:val="3"/>
        </w:numPr>
        <w:tabs>
          <w:tab w:val="left" w:pos="864"/>
        </w:tabs>
        <w:spacing w:line="218" w:lineRule="auto"/>
        <w:ind w:left="720" w:right="66"/>
      </w:pPr>
      <w:r>
        <w:rPr>
          <w:sz w:val="22"/>
        </w:rPr>
        <w:t>provide care or support to a member of their household or immediate family who requires care and support because of family or domestic violence.</w:t>
      </w:r>
    </w:p>
    <w:p w:rsidR="00000000" w:rsidRDefault="00082C73">
      <w:pPr>
        <w:spacing w:line="319" w:lineRule="exact"/>
        <w:rPr>
          <w:rFonts w:ascii="Times New Roman" w:eastAsia="Times New Roman" w:hAnsi="Times New Roman"/>
        </w:rPr>
      </w:pPr>
    </w:p>
    <w:p w:rsidR="00000000" w:rsidRDefault="00082C73">
      <w:pPr>
        <w:spacing w:line="232" w:lineRule="auto"/>
        <w:ind w:right="146"/>
        <w:rPr>
          <w:sz w:val="22"/>
        </w:rPr>
      </w:pPr>
      <w:r>
        <w:rPr>
          <w:sz w:val="22"/>
        </w:rPr>
        <w:t>An employee can request flexible working arrangements to assist them with these circumstances. Where an</w:t>
      </w:r>
      <w:r>
        <w:rPr>
          <w:sz w:val="22"/>
        </w:rPr>
        <w:t xml:space="preserve"> employee requests a flexible work arrangement, they may be required to submit the request in writing, detailing the changes sought and the reasons for the change. The President/Editor in Chief will commit to providing the employee with a written response </w:t>
      </w:r>
      <w:r>
        <w:rPr>
          <w:sz w:val="22"/>
        </w:rPr>
        <w:t>to the request within 21 days, stating whether the request has been granted or refused. If the request has been refused, the President/Editor in Chief will provide written reasons for the refusal.</w:t>
      </w:r>
    </w:p>
    <w:p w:rsidR="00000000" w:rsidRDefault="00082C73">
      <w:pPr>
        <w:spacing w:line="53" w:lineRule="exact"/>
        <w:rPr>
          <w:rFonts w:ascii="Times New Roman" w:eastAsia="Times New Roman" w:hAnsi="Times New Roman"/>
        </w:rPr>
      </w:pPr>
    </w:p>
    <w:p w:rsidR="00000000" w:rsidRDefault="00082C73">
      <w:pPr>
        <w:spacing w:line="218" w:lineRule="auto"/>
        <w:ind w:right="66"/>
        <w:rPr>
          <w:sz w:val="22"/>
        </w:rPr>
      </w:pPr>
      <w:r>
        <w:rPr>
          <w:sz w:val="22"/>
        </w:rPr>
        <w:t xml:space="preserve">Any disputes in relation to requests for flexible working </w:t>
      </w:r>
      <w:r>
        <w:rPr>
          <w:sz w:val="22"/>
        </w:rPr>
        <w:t>arrangements will be handled in accordance with the Dispute Resolution Procedures at Clause 9 of the Enterprise Agreement.</w:t>
      </w:r>
    </w:p>
    <w:p w:rsidR="00000000" w:rsidRDefault="00082C73">
      <w:pPr>
        <w:spacing w:line="270" w:lineRule="exact"/>
        <w:rPr>
          <w:rFonts w:ascii="Times New Roman" w:eastAsia="Times New Roman" w:hAnsi="Times New Roman"/>
        </w:rPr>
      </w:pPr>
    </w:p>
    <w:p w:rsidR="00000000" w:rsidRDefault="00082C73">
      <w:pPr>
        <w:spacing w:line="0" w:lineRule="atLeast"/>
        <w:rPr>
          <w:rFonts w:ascii="Calibri Light" w:eastAsia="Calibri Light" w:hAnsi="Calibri Light"/>
          <w:sz w:val="22"/>
        </w:rPr>
      </w:pPr>
      <w:r>
        <w:rPr>
          <w:rFonts w:ascii="Calibri Light" w:eastAsia="Calibri Light" w:hAnsi="Calibri Light"/>
          <w:sz w:val="22"/>
        </w:rPr>
        <w:t>Breastfeeding</w:t>
      </w:r>
    </w:p>
    <w:p w:rsidR="00000000" w:rsidRDefault="00082C73">
      <w:pPr>
        <w:spacing w:line="49" w:lineRule="exact"/>
        <w:rPr>
          <w:rFonts w:ascii="Times New Roman" w:eastAsia="Times New Roman" w:hAnsi="Times New Roman"/>
        </w:rPr>
      </w:pPr>
    </w:p>
    <w:p w:rsidR="00000000" w:rsidRDefault="00082C73">
      <w:pPr>
        <w:spacing w:line="224" w:lineRule="auto"/>
        <w:ind w:right="226"/>
        <w:rPr>
          <w:sz w:val="22"/>
        </w:rPr>
      </w:pPr>
      <w:r>
        <w:rPr>
          <w:sz w:val="22"/>
        </w:rPr>
        <w:t>The Associations will support breastfeeding employees through promotion of the Associations</w:t>
      </w:r>
      <w:r>
        <w:rPr>
          <w:sz w:val="22"/>
        </w:rPr>
        <w:t>’ policy and workplace pro</w:t>
      </w:r>
      <w:r>
        <w:rPr>
          <w:sz w:val="22"/>
        </w:rPr>
        <w:t>visions for breastfeeding, including providing information about where to access appropriate facilities.</w:t>
      </w:r>
    </w:p>
    <w:p w:rsidR="00000000" w:rsidRDefault="00082C73">
      <w:pPr>
        <w:spacing w:line="272" w:lineRule="exact"/>
        <w:rPr>
          <w:rFonts w:ascii="Times New Roman" w:eastAsia="Times New Roman" w:hAnsi="Times New Roman"/>
        </w:rPr>
      </w:pPr>
    </w:p>
    <w:p w:rsidR="00000000" w:rsidRDefault="00082C73">
      <w:pPr>
        <w:spacing w:line="0" w:lineRule="atLeast"/>
        <w:rPr>
          <w:rFonts w:ascii="Calibri Light" w:eastAsia="Calibri Light" w:hAnsi="Calibri Light"/>
          <w:sz w:val="22"/>
        </w:rPr>
      </w:pPr>
      <w:r>
        <w:rPr>
          <w:rFonts w:ascii="Calibri Light" w:eastAsia="Calibri Light" w:hAnsi="Calibri Light"/>
          <w:sz w:val="22"/>
        </w:rPr>
        <w:t>Childcare</w:t>
      </w:r>
    </w:p>
    <w:p w:rsidR="00000000" w:rsidRDefault="00082C73">
      <w:pPr>
        <w:spacing w:line="49" w:lineRule="exact"/>
        <w:rPr>
          <w:rFonts w:ascii="Times New Roman" w:eastAsia="Times New Roman" w:hAnsi="Times New Roman"/>
        </w:rPr>
      </w:pPr>
    </w:p>
    <w:p w:rsidR="00000000" w:rsidRDefault="00082C73">
      <w:pPr>
        <w:spacing w:line="229" w:lineRule="auto"/>
        <w:ind w:right="126"/>
        <w:rPr>
          <w:sz w:val="22"/>
        </w:rPr>
      </w:pPr>
      <w:r>
        <w:rPr>
          <w:sz w:val="22"/>
        </w:rPr>
        <w:t>Following consultation with the President an employee may, when it is agreed appropriate and safe to do so, bring one or more children to w</w:t>
      </w:r>
      <w:r>
        <w:rPr>
          <w:sz w:val="22"/>
        </w:rPr>
        <w:t>ork where this does not conflict with the performance of the employee or other employees. Requests by employee to bring their children to the workplace shall be treated sympathetically.</w:t>
      </w:r>
    </w:p>
    <w:p w:rsidR="00000000" w:rsidRDefault="00082C73">
      <w:pPr>
        <w:spacing w:line="319" w:lineRule="exact"/>
        <w:rPr>
          <w:rFonts w:ascii="Times New Roman" w:eastAsia="Times New Roman" w:hAnsi="Times New Roman"/>
        </w:rPr>
      </w:pPr>
    </w:p>
    <w:p w:rsidR="00000000" w:rsidRDefault="00082C73">
      <w:pPr>
        <w:spacing w:line="218" w:lineRule="auto"/>
        <w:ind w:right="286"/>
        <w:rPr>
          <w:sz w:val="22"/>
        </w:rPr>
      </w:pPr>
      <w:r>
        <w:rPr>
          <w:sz w:val="22"/>
        </w:rPr>
        <w:t>In the case of any inconsistency between this policy and the Enterpri</w:t>
      </w:r>
      <w:r>
        <w:rPr>
          <w:sz w:val="22"/>
        </w:rPr>
        <w:t>se Agreement, the Enterprise Agreement shall prevail.</w:t>
      </w:r>
    </w:p>
    <w:p w:rsidR="00000000" w:rsidRDefault="00082C73">
      <w:pPr>
        <w:spacing w:line="268" w:lineRule="exact"/>
        <w:rPr>
          <w:rFonts w:ascii="Times New Roman" w:eastAsia="Times New Roman" w:hAnsi="Times New Roman"/>
        </w:rPr>
      </w:pPr>
    </w:p>
    <w:p w:rsidR="00000000" w:rsidRDefault="00082C73">
      <w:pPr>
        <w:spacing w:line="0" w:lineRule="atLeast"/>
        <w:rPr>
          <w:rFonts w:ascii="Arial" w:eastAsia="Arial" w:hAnsi="Arial"/>
        </w:rPr>
      </w:pPr>
      <w:r>
        <w:rPr>
          <w:rFonts w:ascii="Arial" w:eastAsia="Arial" w:hAnsi="Arial"/>
          <w:b/>
        </w:rPr>
        <w:t>References:</w:t>
      </w:r>
      <w:r>
        <w:rPr>
          <w:rFonts w:ascii="Arial" w:eastAsia="Arial" w:hAnsi="Arial"/>
        </w:rPr>
        <w:t xml:space="preserve"> </w:t>
      </w:r>
      <w:r>
        <w:rPr>
          <w:rFonts w:ascii="Arial" w:eastAsia="Arial" w:hAnsi="Arial"/>
        </w:rPr>
        <w:t>Enterprise Agreement Clauses 9 &amp; 21</w:t>
      </w:r>
    </w:p>
    <w:p w:rsidR="00000000" w:rsidRDefault="00082C73">
      <w:pPr>
        <w:spacing w:line="0" w:lineRule="atLeast"/>
        <w:rPr>
          <w:rFonts w:ascii="Arial" w:eastAsia="Arial" w:hAnsi="Arial"/>
          <w:i/>
        </w:rPr>
      </w:pPr>
      <w:r>
        <w:rPr>
          <w:rFonts w:ascii="Arial" w:eastAsia="Arial" w:hAnsi="Arial"/>
          <w:i/>
        </w:rPr>
        <w:t>Fair Work Act 2009</w:t>
      </w:r>
    </w:p>
    <w:p w:rsidR="00000000" w:rsidRDefault="00082C73">
      <w:pPr>
        <w:spacing w:line="3" w:lineRule="exact"/>
        <w:rPr>
          <w:rFonts w:ascii="Times New Roman" w:eastAsia="Times New Roman" w:hAnsi="Times New Roman"/>
        </w:rPr>
      </w:pPr>
    </w:p>
    <w:p w:rsidR="00000000" w:rsidRPr="002578C8" w:rsidRDefault="00082C73" w:rsidP="002578C8">
      <w:pPr>
        <w:spacing w:line="229" w:lineRule="auto"/>
        <w:ind w:right="126"/>
        <w:rPr>
          <w:sz w:val="22"/>
        </w:rPr>
      </w:pPr>
      <w:r>
        <w:rPr>
          <w:rFonts w:ascii="Arial" w:eastAsia="Arial" w:hAnsi="Arial"/>
        </w:rPr>
        <w:t>National Employment Standards</w:t>
      </w:r>
    </w:p>
    <w:p w:rsidR="002578C8" w:rsidRPr="002578C8" w:rsidRDefault="002578C8" w:rsidP="002578C8">
      <w:pPr>
        <w:spacing w:line="229" w:lineRule="auto"/>
        <w:ind w:right="126"/>
        <w:rPr>
          <w:sz w:val="22"/>
        </w:rPr>
      </w:pPr>
    </w:p>
    <w:p w:rsidR="002578C8" w:rsidRPr="002578C8" w:rsidRDefault="002578C8" w:rsidP="002578C8">
      <w:pPr>
        <w:spacing w:line="229" w:lineRule="auto"/>
        <w:ind w:right="126"/>
        <w:rPr>
          <w:sz w:val="22"/>
        </w:rPr>
      </w:pPr>
      <w:r w:rsidRPr="002578C8">
        <w:rPr>
          <w:sz w:val="22"/>
        </w:rPr>
        <w:t xml:space="preserve">Review date: on or before 12/2024 </w:t>
      </w:r>
    </w:p>
    <w:p w:rsidR="002578C8" w:rsidRDefault="002578C8">
      <w:pPr>
        <w:spacing w:line="0" w:lineRule="atLeast"/>
        <w:rPr>
          <w:rFonts w:ascii="Arial" w:eastAsia="Arial" w:hAnsi="Arial"/>
        </w:rPr>
      </w:pPr>
    </w:p>
    <w:sectPr w:rsidR="002578C8">
      <w:pgSz w:w="11900" w:h="16838"/>
      <w:pgMar w:top="1431" w:right="1440" w:bottom="1440" w:left="1440" w:header="0" w:footer="0" w:gutter="0"/>
      <w:cols w:space="0" w:equalWidth="0">
        <w:col w:w="902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74B0DC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19495CF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C8"/>
    <w:rsid w:val="00082C73"/>
    <w:rsid w:val="00257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2E0AA3"/>
  <w15:chartTrackingRefBased/>
  <w15:docId w15:val="{25A251A9-C488-4872-AA28-67A268F0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Yan Low</dc:creator>
  <cp:keywords/>
  <cp:lastModifiedBy>Bi Yan Low</cp:lastModifiedBy>
  <cp:revision>2</cp:revision>
  <dcterms:created xsi:type="dcterms:W3CDTF">2023-09-13T02:28:00Z</dcterms:created>
  <dcterms:modified xsi:type="dcterms:W3CDTF">2023-09-13T02:28:00Z</dcterms:modified>
</cp:coreProperties>
</file>