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p w:rsidR="00624D3B" w:rsidRPr="002C1A72" w:rsidRDefault="00CD7EB6" w:rsidP="00624D3B">
      <w:pPr>
        <w:spacing w:after="0" w:line="240" w:lineRule="auto"/>
        <w:rPr>
          <w:rFonts w:ascii="Arial" w:eastAsia="Times New Roman" w:hAnsi="Arial" w:cs="Arial"/>
          <w:sz w:val="24"/>
          <w:szCs w:val="24"/>
          <w:lang w:eastAsia="en-AU"/>
        </w:rPr>
      </w:pPr>
      <w:r>
        <w:rPr>
          <w:rFonts w:ascii="Tahoma" w:eastAsia="Times New Roman" w:hAnsi="Tahoma" w:cs="Arial"/>
          <w:noProof/>
          <w:sz w:val="19"/>
          <w:szCs w:val="24"/>
          <w:lang w:eastAsia="en-AU"/>
        </w:rPr>
        <w:drawing>
          <wp:inline distT="0" distB="0" distL="0" distR="0" wp14:anchorId="688AD03B" wp14:editId="3063573A">
            <wp:extent cx="5731510" cy="706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 Locku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706120"/>
                    </a:xfrm>
                    <a:prstGeom prst="rect">
                      <a:avLst/>
                    </a:prstGeom>
                  </pic:spPr>
                </pic:pic>
              </a:graphicData>
            </a:graphic>
          </wp:inline>
        </w:drawing>
      </w:r>
    </w:p>
    <w:p w:rsidR="00624D3B" w:rsidRPr="002C1A72" w:rsidRDefault="00624D3B" w:rsidP="00624D3B">
      <w:pPr>
        <w:spacing w:after="0" w:line="240" w:lineRule="auto"/>
        <w:rPr>
          <w:rFonts w:ascii="Arial" w:eastAsia="Times New Roman" w:hAnsi="Arial" w:cs="Arial"/>
          <w:sz w:val="24"/>
          <w:szCs w:val="24"/>
          <w:lang w:eastAsia="en-AU"/>
        </w:rPr>
      </w:pPr>
    </w:p>
    <w:p w:rsidR="00624D3B" w:rsidRDefault="00624D3B" w:rsidP="00624D3B">
      <w:pPr>
        <w:spacing w:after="0" w:line="240" w:lineRule="auto"/>
        <w:jc w:val="center"/>
        <w:rPr>
          <w:rFonts w:ascii="Calibri" w:eastAsia="Times New Roman" w:hAnsi="Calibri" w:cs="Arial"/>
          <w:b/>
          <w:i/>
          <w:color w:val="000000"/>
          <w:sz w:val="28"/>
          <w:szCs w:val="28"/>
          <w:lang w:eastAsia="en-AU"/>
        </w:rPr>
      </w:pPr>
    </w:p>
    <w:p w:rsidR="00624D3B" w:rsidRDefault="00624D3B" w:rsidP="00624D3B">
      <w:pPr>
        <w:spacing w:after="0" w:line="240" w:lineRule="auto"/>
        <w:jc w:val="center"/>
        <w:rPr>
          <w:rFonts w:ascii="Calibri" w:eastAsia="Times New Roman" w:hAnsi="Calibri" w:cs="Arial"/>
          <w:b/>
          <w:i/>
          <w:color w:val="000000"/>
          <w:sz w:val="28"/>
          <w:szCs w:val="28"/>
          <w:lang w:eastAsia="en-AU"/>
        </w:rPr>
      </w:pPr>
    </w:p>
    <w:p w:rsidR="00624D3B" w:rsidRPr="00624D3B" w:rsidRDefault="00624D3B" w:rsidP="00233C20">
      <w:pPr>
        <w:spacing w:after="0" w:line="240" w:lineRule="auto"/>
        <w:jc w:val="center"/>
        <w:rPr>
          <w:rFonts w:ascii="Calibri" w:eastAsia="Times New Roman" w:hAnsi="Calibri" w:cs="Arial"/>
          <w:b/>
          <w:i/>
          <w:color w:val="000000"/>
          <w:sz w:val="28"/>
          <w:szCs w:val="28"/>
          <w:lang w:eastAsia="en-AU"/>
        </w:rPr>
      </w:pPr>
      <w:r>
        <w:rPr>
          <w:rFonts w:ascii="Calibri" w:eastAsia="Times New Roman" w:hAnsi="Calibri" w:cs="Arial"/>
          <w:b/>
          <w:i/>
          <w:color w:val="000000"/>
          <w:sz w:val="28"/>
          <w:szCs w:val="28"/>
          <w:lang w:eastAsia="en-AU"/>
        </w:rPr>
        <w:t>Conflict of Interest</w:t>
      </w:r>
    </w:p>
    <w:p w:rsidR="00624D3B" w:rsidRPr="00624D3B" w:rsidRDefault="00624D3B" w:rsidP="00233C20">
      <w:pPr>
        <w:spacing w:after="0" w:line="240" w:lineRule="auto"/>
        <w:jc w:val="both"/>
        <w:rPr>
          <w:rFonts w:ascii="Calibri" w:eastAsia="Times New Roman" w:hAnsi="Calibri" w:cs="Arial"/>
          <w:b/>
          <w:i/>
          <w:color w:val="000000"/>
          <w:lang w:eastAsia="en-AU"/>
        </w:rPr>
      </w:pPr>
    </w:p>
    <w:p w:rsidR="00624D3B" w:rsidRDefault="00624D3B" w:rsidP="00233C20">
      <w:pPr>
        <w:spacing w:after="0" w:line="240" w:lineRule="auto"/>
        <w:jc w:val="both"/>
        <w:rPr>
          <w:rFonts w:ascii="Calibri" w:eastAsia="Times New Roman" w:hAnsi="Calibri" w:cs="Arial"/>
          <w:b/>
          <w:i/>
          <w:color w:val="000000"/>
          <w:lang w:eastAsia="en-AU"/>
        </w:rPr>
      </w:pPr>
      <w:r w:rsidRPr="00624D3B">
        <w:rPr>
          <w:rFonts w:ascii="Calibri" w:eastAsia="Times New Roman" w:hAnsi="Calibri" w:cs="Arial"/>
          <w:b/>
          <w:i/>
          <w:color w:val="000000"/>
          <w:lang w:eastAsia="en-AU"/>
        </w:rPr>
        <w:t>Overview</w:t>
      </w:r>
    </w:p>
    <w:p w:rsidR="00624D3B" w:rsidRDefault="00624D3B" w:rsidP="00233C20">
      <w:pPr>
        <w:spacing w:after="0" w:line="240" w:lineRule="auto"/>
        <w:jc w:val="both"/>
      </w:pPr>
      <w:r>
        <w:t>This policy outlines the principles applying to the declaration and management of actual and potential conflict of interest.</w:t>
      </w:r>
      <w:r w:rsidR="0062343F">
        <w:t xml:space="preserve"> This policy should be read in conjunction with the Woroni Conflicts of Interest Policy.</w:t>
      </w:r>
    </w:p>
    <w:p w:rsidR="00624D3B" w:rsidRPr="00624D3B" w:rsidRDefault="00624D3B" w:rsidP="00233C20">
      <w:pPr>
        <w:spacing w:after="0" w:line="240" w:lineRule="auto"/>
        <w:jc w:val="both"/>
        <w:rPr>
          <w:rFonts w:ascii="Calibri" w:eastAsia="Times New Roman" w:hAnsi="Calibri" w:cs="Arial"/>
          <w:b/>
          <w:i/>
          <w:color w:val="000000"/>
          <w:lang w:eastAsia="en-AU"/>
        </w:rPr>
      </w:pPr>
    </w:p>
    <w:p w:rsidR="00624D3B" w:rsidRPr="00624D3B" w:rsidRDefault="00624D3B" w:rsidP="00233C20">
      <w:pPr>
        <w:spacing w:after="0"/>
        <w:jc w:val="both"/>
        <w:rPr>
          <w:rFonts w:ascii="Calibri" w:eastAsia="Calibri" w:hAnsi="Calibri" w:cs="Times New Roman"/>
          <w:b/>
          <w:bCs/>
          <w:i/>
        </w:rPr>
      </w:pPr>
      <w:r w:rsidRPr="00624D3B">
        <w:rPr>
          <w:rFonts w:ascii="Calibri" w:eastAsia="Calibri" w:hAnsi="Calibri" w:cs="Times New Roman"/>
          <w:b/>
          <w:bCs/>
          <w:i/>
        </w:rPr>
        <w:t>Scope</w:t>
      </w:r>
    </w:p>
    <w:p w:rsidR="00624D3B" w:rsidRPr="00624D3B" w:rsidRDefault="00624D3B" w:rsidP="00233C20">
      <w:pPr>
        <w:spacing w:after="0"/>
        <w:jc w:val="both"/>
        <w:rPr>
          <w:rFonts w:ascii="Calibri" w:eastAsia="Calibri" w:hAnsi="Calibri" w:cs="Times New Roman"/>
        </w:rPr>
      </w:pPr>
      <w:r w:rsidRPr="00624D3B">
        <w:rPr>
          <w:rFonts w:ascii="Calibri" w:eastAsia="Calibri" w:hAnsi="Calibri" w:cs="Times New Roman"/>
        </w:rPr>
        <w:t>This Policy applies across all student Associations.</w:t>
      </w:r>
    </w:p>
    <w:p w:rsidR="00624D3B" w:rsidRPr="00624D3B" w:rsidRDefault="00624D3B" w:rsidP="00233C20">
      <w:pPr>
        <w:spacing w:after="0"/>
        <w:jc w:val="both"/>
        <w:rPr>
          <w:rFonts w:ascii="Calibri" w:eastAsia="Calibri" w:hAnsi="Calibri" w:cs="Times New Roman"/>
          <w:bCs/>
        </w:rPr>
      </w:pPr>
      <w:r w:rsidRPr="00624D3B">
        <w:rPr>
          <w:rFonts w:ascii="Calibri" w:eastAsia="Calibri" w:hAnsi="Calibri" w:cs="Times New Roman"/>
          <w:b/>
          <w:bCs/>
        </w:rPr>
        <w:t>“Associations” refers</w:t>
      </w:r>
      <w:r w:rsidRPr="00624D3B">
        <w:rPr>
          <w:rFonts w:ascii="Calibri" w:eastAsia="Calibri" w:hAnsi="Calibri" w:cs="Times New Roman"/>
          <w:bCs/>
        </w:rPr>
        <w:t xml:space="preserve"> to ANUSA, PARSA &amp; </w:t>
      </w:r>
      <w:r w:rsidR="0062343F">
        <w:rPr>
          <w:rFonts w:ascii="Calibri" w:eastAsia="Calibri" w:hAnsi="Calibri" w:cs="Times New Roman"/>
          <w:bCs/>
        </w:rPr>
        <w:t>ANUSM</w:t>
      </w:r>
      <w:r w:rsidRPr="00624D3B">
        <w:rPr>
          <w:rFonts w:ascii="Calibri" w:eastAsia="Calibri" w:hAnsi="Calibri" w:cs="Times New Roman"/>
          <w:bCs/>
        </w:rPr>
        <w:t>.</w:t>
      </w:r>
    </w:p>
    <w:p w:rsidR="00624D3B" w:rsidRPr="00624D3B" w:rsidRDefault="00624D3B" w:rsidP="00233C20">
      <w:pPr>
        <w:spacing w:after="0" w:line="240" w:lineRule="auto"/>
        <w:jc w:val="both"/>
        <w:rPr>
          <w:rFonts w:ascii="Calibri" w:eastAsia="Times New Roman" w:hAnsi="Calibri" w:cs="Arial"/>
          <w:color w:val="000000"/>
          <w:sz w:val="20"/>
          <w:szCs w:val="20"/>
          <w:lang w:eastAsia="en-AU"/>
        </w:rPr>
      </w:pPr>
    </w:p>
    <w:p w:rsidR="00624D3B" w:rsidRPr="00624D3B" w:rsidRDefault="00624D3B" w:rsidP="00233C20">
      <w:pPr>
        <w:spacing w:after="0" w:line="240" w:lineRule="auto"/>
        <w:jc w:val="both"/>
        <w:rPr>
          <w:rFonts w:ascii="Calibri" w:eastAsia="Times New Roman" w:hAnsi="Calibri" w:cs="Arial"/>
          <w:b/>
          <w:i/>
          <w:color w:val="000000"/>
          <w:lang w:eastAsia="en-AU"/>
        </w:rPr>
      </w:pPr>
      <w:r w:rsidRPr="00624D3B">
        <w:rPr>
          <w:rFonts w:ascii="Calibri" w:eastAsia="Times New Roman" w:hAnsi="Calibri" w:cs="Arial"/>
          <w:b/>
          <w:i/>
          <w:color w:val="000000"/>
          <w:lang w:eastAsia="en-AU"/>
        </w:rPr>
        <w:t>Policy Statement</w:t>
      </w:r>
    </w:p>
    <w:p w:rsidR="00624D3B" w:rsidRPr="00624D3B" w:rsidRDefault="00624D3B" w:rsidP="00233C20">
      <w:pPr>
        <w:spacing w:after="0" w:line="240" w:lineRule="auto"/>
        <w:jc w:val="both"/>
        <w:rPr>
          <w:rFonts w:ascii="Calibri" w:eastAsia="Times New Roman" w:hAnsi="Calibri" w:cs="Arial"/>
          <w:b/>
          <w:i/>
          <w:color w:val="000000"/>
          <w:lang w:eastAsia="en-AU"/>
        </w:rPr>
      </w:pPr>
    </w:p>
    <w:p w:rsidR="001801B8" w:rsidRPr="001801B8" w:rsidRDefault="001801B8" w:rsidP="00233C20">
      <w:pPr>
        <w:jc w:val="both"/>
      </w:pPr>
      <w:r w:rsidRPr="001801B8">
        <w:rPr>
          <w:b/>
          <w:bCs/>
        </w:rPr>
        <w:t>Standards of Conduct</w:t>
      </w:r>
    </w:p>
    <w:p w:rsidR="001801B8" w:rsidRPr="001801B8" w:rsidRDefault="001801B8" w:rsidP="00233C20">
      <w:pPr>
        <w:jc w:val="both"/>
      </w:pPr>
      <w:r w:rsidRPr="001801B8">
        <w:t xml:space="preserve">The </w:t>
      </w:r>
      <w:r w:rsidR="00D7759B">
        <w:t>Associations have</w:t>
      </w:r>
      <w:r w:rsidRPr="001801B8">
        <w:t xml:space="preserve"> a responsibility to ensure that </w:t>
      </w:r>
      <w:r w:rsidR="00D7759B">
        <w:t>their</w:t>
      </w:r>
      <w:r w:rsidRPr="001801B8">
        <w:t xml:space="preserve"> official activities and those of </w:t>
      </w:r>
      <w:r w:rsidR="00933B23">
        <w:t>their</w:t>
      </w:r>
      <w:r w:rsidRPr="001801B8">
        <w:t xml:space="preserve"> </w:t>
      </w:r>
      <w:r w:rsidR="00693732">
        <w:t>elected office holders</w:t>
      </w:r>
      <w:r w:rsidRPr="001801B8">
        <w:t xml:space="preserve"> </w:t>
      </w:r>
      <w:r w:rsidR="00052D66">
        <w:t xml:space="preserve">and employees </w:t>
      </w:r>
      <w:r w:rsidRPr="001801B8">
        <w:t xml:space="preserve">conform to acceptable standards of integrity and good administrative conduct. It is the </w:t>
      </w:r>
      <w:r w:rsidR="00D7759B">
        <w:t xml:space="preserve">Associations </w:t>
      </w:r>
      <w:r w:rsidR="00675DF1">
        <w:t xml:space="preserve">policy </w:t>
      </w:r>
      <w:r w:rsidR="00D7759B">
        <w:t>that their</w:t>
      </w:r>
      <w:r w:rsidRPr="001801B8">
        <w:t xml:space="preserve"> </w:t>
      </w:r>
      <w:r w:rsidR="00624D3B">
        <w:t>elected officials</w:t>
      </w:r>
      <w:r w:rsidRPr="001801B8">
        <w:t xml:space="preserve"> and </w:t>
      </w:r>
      <w:r w:rsidR="00933B23">
        <w:t>employees</w:t>
      </w:r>
      <w:r w:rsidRPr="001801B8">
        <w:t xml:space="preserve">, and others acting on </w:t>
      </w:r>
      <w:r w:rsidR="00D7759B">
        <w:t>their</w:t>
      </w:r>
      <w:r w:rsidRPr="001801B8">
        <w:t xml:space="preserve"> behalf avoid ethical, legal, financial, or other conflicts of interest and ensure that their activities and interests do not conflict with their obligations to the </w:t>
      </w:r>
      <w:r w:rsidR="00D7759B">
        <w:t>Associations or their</w:t>
      </w:r>
      <w:r w:rsidRPr="001801B8">
        <w:t xml:space="preserve"> welfare.</w:t>
      </w:r>
    </w:p>
    <w:p w:rsidR="001801B8" w:rsidRPr="001801B8" w:rsidRDefault="001801B8" w:rsidP="00233C20">
      <w:pPr>
        <w:jc w:val="both"/>
      </w:pPr>
      <w:r w:rsidRPr="001801B8">
        <w:t xml:space="preserve">The Code of Conduct refers to the general standards of conduct expected of </w:t>
      </w:r>
      <w:r w:rsidR="00D7759B">
        <w:t>Association</w:t>
      </w:r>
      <w:r w:rsidRPr="001801B8">
        <w:t xml:space="preserve"> </w:t>
      </w:r>
      <w:r w:rsidR="00933B23">
        <w:t>employees</w:t>
      </w:r>
      <w:r w:rsidRPr="001801B8">
        <w:t>. The increasing complexity of conflicts, including those of personal relationships and financial gain from outside commercial activities, make clear principles and procedures essential.</w:t>
      </w:r>
      <w:r w:rsidR="00693732">
        <w:t xml:space="preserve"> The Association Constitutions and the </w:t>
      </w:r>
      <w:r w:rsidR="00693732" w:rsidRPr="00E90E5D">
        <w:rPr>
          <w:i/>
        </w:rPr>
        <w:t>Associations Incorporation Act 1991</w:t>
      </w:r>
      <w:r w:rsidRPr="001801B8">
        <w:t xml:space="preserve"> bind </w:t>
      </w:r>
      <w:r w:rsidR="00693732">
        <w:t>Association</w:t>
      </w:r>
      <w:r w:rsidRPr="001801B8">
        <w:t xml:space="preserve"> employees and </w:t>
      </w:r>
      <w:r w:rsidR="00693732">
        <w:t xml:space="preserve">elected office holders </w:t>
      </w:r>
      <w:r w:rsidRPr="001801B8">
        <w:t xml:space="preserve">to behave in good faith, avoid conflicts of interest and act with propriety when making decisions about </w:t>
      </w:r>
      <w:r w:rsidR="00693732">
        <w:t>Association</w:t>
      </w:r>
      <w:r w:rsidRPr="001801B8">
        <w:t xml:space="preserve"> matters.</w:t>
      </w:r>
    </w:p>
    <w:p w:rsidR="001801B8" w:rsidRPr="001801B8" w:rsidRDefault="00933B23" w:rsidP="00233C20">
      <w:pPr>
        <w:jc w:val="both"/>
      </w:pPr>
      <w:r>
        <w:t>Employees</w:t>
      </w:r>
      <w:r w:rsidR="001801B8" w:rsidRPr="001801B8">
        <w:t xml:space="preserve"> also have a common law obligation of confidentiality and loyalty of service to the </w:t>
      </w:r>
      <w:r>
        <w:t>Association</w:t>
      </w:r>
      <w:r w:rsidR="001801B8" w:rsidRPr="001801B8">
        <w:t xml:space="preserve">, and must ensure that sensitive and confidential matters relating to the work or administration of the </w:t>
      </w:r>
      <w:r w:rsidR="00693732">
        <w:t>Association</w:t>
      </w:r>
      <w:r w:rsidR="001801B8" w:rsidRPr="001801B8">
        <w:t xml:space="preserve"> are not improperly disclosed, either internally or externally.</w:t>
      </w:r>
    </w:p>
    <w:p w:rsidR="001801B8" w:rsidRPr="001801B8" w:rsidRDefault="001801B8" w:rsidP="00233C20">
      <w:pPr>
        <w:jc w:val="both"/>
      </w:pPr>
      <w:r w:rsidRPr="001801B8">
        <w:rPr>
          <w:b/>
          <w:bCs/>
        </w:rPr>
        <w:t>Definitions</w:t>
      </w:r>
    </w:p>
    <w:p w:rsidR="001801B8" w:rsidRPr="001801B8" w:rsidRDefault="00675DF1" w:rsidP="00233C20">
      <w:pPr>
        <w:jc w:val="both"/>
      </w:pPr>
      <w:r w:rsidRPr="00675DF1">
        <w:rPr>
          <w:iCs/>
        </w:rPr>
        <w:t xml:space="preserve">A </w:t>
      </w:r>
      <w:r w:rsidR="001801B8" w:rsidRPr="001801B8">
        <w:rPr>
          <w:i/>
          <w:iCs/>
        </w:rPr>
        <w:t>Conflict of Interest</w:t>
      </w:r>
      <w:r w:rsidR="001801B8" w:rsidRPr="001801B8">
        <w:t xml:space="preserve"> occurs</w:t>
      </w:r>
      <w:r w:rsidR="00933B23">
        <w:t xml:space="preserve"> when the private interest of an employee or elected official </w:t>
      </w:r>
      <w:r w:rsidR="001801B8" w:rsidRPr="001801B8">
        <w:t xml:space="preserve">may influence or compromise the conduct of that </w:t>
      </w:r>
      <w:r w:rsidR="00933B23">
        <w:t>person</w:t>
      </w:r>
      <w:r w:rsidR="001801B8" w:rsidRPr="001801B8">
        <w:t xml:space="preserve"> in the conduct of their activities at the </w:t>
      </w:r>
      <w:r w:rsidR="00D7759B">
        <w:t>Association</w:t>
      </w:r>
      <w:r w:rsidR="001801B8" w:rsidRPr="001801B8">
        <w:t xml:space="preserve">, including when making decisions, determining </w:t>
      </w:r>
      <w:r>
        <w:t>business</w:t>
      </w:r>
      <w:r w:rsidR="001801B8" w:rsidRPr="001801B8">
        <w:t xml:space="preserve"> directions or unduly influencing relationships between that person, their colleagues and students. Apparent or perceived conflicts may undermine trust and be as damaging as an actual conflict.</w:t>
      </w:r>
    </w:p>
    <w:p w:rsidR="001801B8" w:rsidRPr="001801B8" w:rsidRDefault="001801B8" w:rsidP="00233C20">
      <w:pPr>
        <w:jc w:val="both"/>
      </w:pPr>
      <w:r w:rsidRPr="001801B8">
        <w:rPr>
          <w:i/>
          <w:iCs/>
        </w:rPr>
        <w:lastRenderedPageBreak/>
        <w:t>Close personal relationship</w:t>
      </w:r>
      <w:r w:rsidRPr="001801B8">
        <w:t xml:space="preserve"> means a relationship with persons who are relatives, other financial dependent persons, a de facto partner (defined as a person who has committed to long term personal relationship with another person of the same or opposite gender) or any person with whom there is currently, or has been in an intimate relationship. It is not intended that relationships which exist due to ordinary collegiate academic collaboration fall into this category.</w:t>
      </w:r>
    </w:p>
    <w:p w:rsidR="001801B8" w:rsidRPr="001801B8" w:rsidRDefault="00933B23" w:rsidP="00233C20">
      <w:pPr>
        <w:jc w:val="both"/>
      </w:pPr>
      <w:r>
        <w:rPr>
          <w:i/>
          <w:iCs/>
        </w:rPr>
        <w:t>Employee</w:t>
      </w:r>
      <w:r w:rsidR="001801B8" w:rsidRPr="001801B8">
        <w:t xml:space="preserve"> means a person who is employed by the </w:t>
      </w:r>
      <w:r w:rsidR="00D7759B">
        <w:t>Association</w:t>
      </w:r>
      <w:r>
        <w:t xml:space="preserve"> </w:t>
      </w:r>
      <w:r w:rsidR="001801B8" w:rsidRPr="001801B8">
        <w:t>or who has official visiting status.</w:t>
      </w:r>
    </w:p>
    <w:p w:rsidR="001801B8" w:rsidRPr="001801B8" w:rsidRDefault="001801B8" w:rsidP="00233C20">
      <w:pPr>
        <w:jc w:val="both"/>
      </w:pPr>
      <w:r w:rsidRPr="001801B8">
        <w:rPr>
          <w:i/>
          <w:iCs/>
        </w:rPr>
        <w:t>Supervisor</w:t>
      </w:r>
      <w:r w:rsidRPr="001801B8">
        <w:t xml:space="preserve"> means the person </w:t>
      </w:r>
      <w:r w:rsidR="00933B23">
        <w:t xml:space="preserve">to </w:t>
      </w:r>
      <w:r w:rsidRPr="001801B8">
        <w:t xml:space="preserve">whom the </w:t>
      </w:r>
      <w:r w:rsidR="00933B23">
        <w:t>employee</w:t>
      </w:r>
      <w:r w:rsidRPr="001801B8">
        <w:t xml:space="preserve"> is principally responsible while </w:t>
      </w:r>
      <w:r w:rsidR="009822EB">
        <w:t xml:space="preserve">working </w:t>
      </w:r>
      <w:r w:rsidRPr="001801B8">
        <w:t xml:space="preserve">at the </w:t>
      </w:r>
      <w:r w:rsidR="00933B23">
        <w:t>Association</w:t>
      </w:r>
      <w:r w:rsidRPr="001801B8">
        <w:t>.</w:t>
      </w:r>
    </w:p>
    <w:p w:rsidR="001801B8" w:rsidRPr="001801B8" w:rsidRDefault="001801B8" w:rsidP="00233C20">
      <w:pPr>
        <w:jc w:val="both"/>
      </w:pPr>
      <w:r w:rsidRPr="001801B8">
        <w:rPr>
          <w:i/>
          <w:iCs/>
        </w:rPr>
        <w:t>Financial Interest</w:t>
      </w:r>
      <w:r w:rsidRPr="001801B8">
        <w:t xml:space="preserve"> means any right, claim, title or legal share in something having a monetary or equivalent value. Examples of Financial Interest include, but are not limited to, shares, share options, and the right to receive remuneration, such as salary, consulting fees, allowances, discounts and the like. Excluded from this definition is an investment by a superannuation, mutual, pension or other institutional investment fund in which a staff member has an interest but over which the staff member does not exercise control.</w:t>
      </w:r>
    </w:p>
    <w:p w:rsidR="001801B8" w:rsidRPr="001801B8" w:rsidRDefault="001801B8" w:rsidP="00233C20">
      <w:pPr>
        <w:jc w:val="both"/>
      </w:pPr>
      <w:r w:rsidRPr="001801B8">
        <w:rPr>
          <w:i/>
          <w:iCs/>
        </w:rPr>
        <w:t>Significant Financial Interest</w:t>
      </w:r>
      <w:r w:rsidRPr="001801B8">
        <w:t xml:space="preserve"> means:</w:t>
      </w:r>
    </w:p>
    <w:p w:rsidR="001801B8" w:rsidRPr="001801B8" w:rsidRDefault="00675DF1" w:rsidP="00233C20">
      <w:pPr>
        <w:jc w:val="both"/>
      </w:pPr>
      <w:r>
        <w:t xml:space="preserve">An employee </w:t>
      </w:r>
      <w:r w:rsidR="001801B8" w:rsidRPr="001801B8">
        <w:t xml:space="preserve">or those with a close personal relationship with that </w:t>
      </w:r>
      <w:r>
        <w:t>employee:</w:t>
      </w:r>
    </w:p>
    <w:p w:rsidR="001801B8" w:rsidRPr="001801B8" w:rsidRDefault="001801B8" w:rsidP="00233C20">
      <w:pPr>
        <w:pStyle w:val="ListParagraph"/>
        <w:numPr>
          <w:ilvl w:val="0"/>
          <w:numId w:val="1"/>
        </w:numPr>
        <w:jc w:val="both"/>
      </w:pPr>
      <w:r w:rsidRPr="001801B8">
        <w:t>Holding a remunerated management or advisory position in an External Entity.</w:t>
      </w:r>
    </w:p>
    <w:p w:rsidR="001801B8" w:rsidRPr="001801B8" w:rsidRDefault="001801B8" w:rsidP="00233C20">
      <w:pPr>
        <w:pStyle w:val="ListParagraph"/>
        <w:numPr>
          <w:ilvl w:val="0"/>
          <w:numId w:val="1"/>
        </w:numPr>
        <w:jc w:val="both"/>
      </w:pPr>
      <w:r w:rsidRPr="001801B8">
        <w:t>The option to obtain equity or the close proximity of equity in a potential new External Entity; or</w:t>
      </w:r>
    </w:p>
    <w:p w:rsidR="001801B8" w:rsidRPr="001801B8" w:rsidRDefault="001801B8" w:rsidP="00233C20">
      <w:pPr>
        <w:pStyle w:val="ListParagraph"/>
        <w:numPr>
          <w:ilvl w:val="0"/>
          <w:numId w:val="1"/>
        </w:numPr>
        <w:jc w:val="both"/>
      </w:pPr>
      <w:r w:rsidRPr="001801B8">
        <w:t xml:space="preserve">A long-term exclusive or otherwise significant consulting arrangement with an External Entity in a contractual relationship with the </w:t>
      </w:r>
      <w:r w:rsidR="00052D66">
        <w:t xml:space="preserve">Association </w:t>
      </w:r>
      <w:r w:rsidR="00052D66" w:rsidRPr="001801B8">
        <w:t>(</w:t>
      </w:r>
      <w:r w:rsidRPr="001801B8">
        <w:t>for example, where a staff member receives an annual income in excess of $10,000 from such an entity).</w:t>
      </w:r>
    </w:p>
    <w:p w:rsidR="001801B8" w:rsidRPr="001801B8" w:rsidRDefault="001801B8" w:rsidP="00233C20">
      <w:pPr>
        <w:jc w:val="both"/>
      </w:pPr>
      <w:r w:rsidRPr="001801B8">
        <w:rPr>
          <w:i/>
          <w:iCs/>
        </w:rPr>
        <w:t>External Entity</w:t>
      </w:r>
      <w:r w:rsidRPr="001801B8">
        <w:t xml:space="preserve"> means any corporation, partnership, sole proprietorship, firm, franchise, association, organisation, company, business, or any other legal entity organised for profit</w:t>
      </w:r>
      <w:r w:rsidR="009822EB">
        <w:t>.</w:t>
      </w:r>
    </w:p>
    <w:p w:rsidR="001801B8" w:rsidRPr="00D7396D" w:rsidRDefault="00233C20" w:rsidP="00233C20">
      <w:pPr>
        <w:jc w:val="both"/>
      </w:pPr>
      <w:r>
        <w:rPr>
          <w:bCs/>
        </w:rPr>
        <w:t>Commercial c</w:t>
      </w:r>
      <w:r w:rsidR="001801B8" w:rsidRPr="00D7396D">
        <w:rPr>
          <w:bCs/>
        </w:rPr>
        <w:t xml:space="preserve">onflicts are potential conflicts in which the </w:t>
      </w:r>
      <w:r w:rsidR="00745191" w:rsidRPr="00D7396D">
        <w:rPr>
          <w:bCs/>
        </w:rPr>
        <w:t xml:space="preserve">Association </w:t>
      </w:r>
      <w:r w:rsidR="001801B8" w:rsidRPr="00D7396D">
        <w:rPr>
          <w:bCs/>
        </w:rPr>
        <w:t>has a particular interest and must be disclosed such as:</w:t>
      </w:r>
    </w:p>
    <w:p w:rsidR="009822EB" w:rsidRDefault="001801B8" w:rsidP="00233C20">
      <w:pPr>
        <w:pStyle w:val="ListParagraph"/>
        <w:numPr>
          <w:ilvl w:val="0"/>
          <w:numId w:val="2"/>
        </w:numPr>
        <w:jc w:val="both"/>
      </w:pPr>
      <w:r w:rsidRPr="00D7396D">
        <w:rPr>
          <w:i/>
          <w:iCs/>
        </w:rPr>
        <w:t>Fiduciary relationships</w:t>
      </w:r>
      <w:r w:rsidRPr="001801B8">
        <w:t xml:space="preserve"> means being a director, partner, or trustee is an example of the creation of a fiduciary relationship. If t</w:t>
      </w:r>
      <w:r w:rsidR="006D661B">
        <w:t>hat relationship is owed to an external e</w:t>
      </w:r>
      <w:r w:rsidRPr="001801B8">
        <w:t xml:space="preserve">ntity there is real potential for </w:t>
      </w:r>
      <w:r w:rsidR="006D661B">
        <w:t>a person's obligations to that e</w:t>
      </w:r>
      <w:r w:rsidRPr="001801B8">
        <w:t>x</w:t>
      </w:r>
      <w:r w:rsidR="006D661B">
        <w:t>ternal e</w:t>
      </w:r>
      <w:r w:rsidRPr="001801B8">
        <w:t>ntity to conflict with any obligation the</w:t>
      </w:r>
      <w:r w:rsidR="006D661B">
        <w:t>y</w:t>
      </w:r>
      <w:r w:rsidRPr="001801B8">
        <w:t xml:space="preserve"> may owe to the </w:t>
      </w:r>
      <w:r w:rsidR="009822EB">
        <w:t>Association</w:t>
      </w:r>
      <w:r w:rsidRPr="001801B8">
        <w:t>, particularly where that person is a</w:t>
      </w:r>
      <w:r w:rsidR="006D661B">
        <w:t>n</w:t>
      </w:r>
      <w:r w:rsidRPr="001801B8">
        <w:t xml:space="preserve"> </w:t>
      </w:r>
      <w:r w:rsidR="006D661B">
        <w:t>employee</w:t>
      </w:r>
      <w:r w:rsidRPr="001801B8">
        <w:t>.</w:t>
      </w:r>
    </w:p>
    <w:p w:rsidR="009822EB" w:rsidRDefault="001801B8" w:rsidP="00233C20">
      <w:pPr>
        <w:pStyle w:val="ListParagraph"/>
        <w:numPr>
          <w:ilvl w:val="0"/>
          <w:numId w:val="2"/>
        </w:numPr>
        <w:jc w:val="both"/>
      </w:pPr>
      <w:r w:rsidRPr="00D7396D">
        <w:rPr>
          <w:i/>
          <w:iCs/>
        </w:rPr>
        <w:t xml:space="preserve">Negotiating </w:t>
      </w:r>
      <w:r w:rsidR="00052D66" w:rsidRPr="00D7396D">
        <w:rPr>
          <w:i/>
          <w:iCs/>
        </w:rPr>
        <w:t>interest’s</w:t>
      </w:r>
      <w:r w:rsidRPr="001801B8">
        <w:t xml:space="preserve"> means there is potential conflict for </w:t>
      </w:r>
      <w:r w:rsidR="006D661B">
        <w:t>employees</w:t>
      </w:r>
      <w:r w:rsidRPr="001801B8">
        <w:t xml:space="preserve"> to negotiate personally the terms under which any intellectual property, or other property of the </w:t>
      </w:r>
      <w:r w:rsidR="009822EB">
        <w:t>Association</w:t>
      </w:r>
      <w:r w:rsidRPr="001801B8">
        <w:t>, is to be sold,</w:t>
      </w:r>
      <w:r w:rsidR="006D661B">
        <w:t xml:space="preserve"> licensed or transferred to an external e</w:t>
      </w:r>
      <w:r w:rsidRPr="001801B8">
        <w:t xml:space="preserve">ntity, in which the </w:t>
      </w:r>
      <w:r w:rsidR="006D661B">
        <w:t>employee has a financial i</w:t>
      </w:r>
      <w:r w:rsidRPr="001801B8">
        <w:t xml:space="preserve">nterest. </w:t>
      </w:r>
    </w:p>
    <w:p w:rsidR="001801B8" w:rsidRPr="001801B8" w:rsidRDefault="001801B8" w:rsidP="00233C20">
      <w:pPr>
        <w:pStyle w:val="ListParagraph"/>
        <w:numPr>
          <w:ilvl w:val="0"/>
          <w:numId w:val="2"/>
        </w:numPr>
        <w:jc w:val="both"/>
      </w:pPr>
      <w:r w:rsidRPr="00D7396D">
        <w:rPr>
          <w:i/>
          <w:iCs/>
        </w:rPr>
        <w:t>Shareholdings</w:t>
      </w:r>
      <w:r w:rsidRPr="001801B8">
        <w:t xml:space="preserve"> means that in some cases holding shares in a company may create a con</w:t>
      </w:r>
      <w:r w:rsidR="009822EB">
        <w:t xml:space="preserve">flict including, for example, </w:t>
      </w:r>
      <w:r w:rsidRPr="001801B8">
        <w:t xml:space="preserve">holding shares in a company that is </w:t>
      </w:r>
      <w:r w:rsidR="009822EB">
        <w:t xml:space="preserve">in a business relationship with </w:t>
      </w:r>
      <w:r w:rsidR="00B51DBB">
        <w:t xml:space="preserve">the </w:t>
      </w:r>
      <w:r w:rsidR="00B51DBB" w:rsidRPr="001801B8">
        <w:t>Association</w:t>
      </w:r>
      <w:r w:rsidRPr="001801B8">
        <w:t>.</w:t>
      </w:r>
    </w:p>
    <w:p w:rsidR="001801B8" w:rsidRPr="001801B8" w:rsidRDefault="006D661B" w:rsidP="00233C20">
      <w:pPr>
        <w:pStyle w:val="ListParagraph"/>
        <w:numPr>
          <w:ilvl w:val="0"/>
          <w:numId w:val="2"/>
        </w:numPr>
        <w:jc w:val="both"/>
      </w:pPr>
      <w:r>
        <w:rPr>
          <w:i/>
          <w:iCs/>
        </w:rPr>
        <w:t>Non-executive roles in external e</w:t>
      </w:r>
      <w:r w:rsidR="001801B8" w:rsidRPr="00D7396D">
        <w:rPr>
          <w:i/>
          <w:iCs/>
        </w:rPr>
        <w:t>ntities</w:t>
      </w:r>
      <w:r w:rsidR="001801B8" w:rsidRPr="001801B8">
        <w:t xml:space="preserve"> </w:t>
      </w:r>
      <w:r w:rsidR="00B51DBB">
        <w:t>where the t</w:t>
      </w:r>
      <w:r w:rsidR="001801B8" w:rsidRPr="001801B8">
        <w:t xml:space="preserve">ime commitments in fulfilling non-executive roles may create a conflict of commitment such that a staff member's employment </w:t>
      </w:r>
      <w:r w:rsidR="00C4675E">
        <w:lastRenderedPageBreak/>
        <w:t>is adversely affected</w:t>
      </w:r>
      <w:r>
        <w:t>, f</w:t>
      </w:r>
      <w:r w:rsidR="00B51DBB">
        <w:t xml:space="preserve">or example they </w:t>
      </w:r>
      <w:r w:rsidR="001801B8" w:rsidRPr="001801B8">
        <w:t>may have to revert to part time to allow both commitments to be fulfilled.</w:t>
      </w:r>
    </w:p>
    <w:p w:rsidR="001801B8" w:rsidRPr="00D7396D" w:rsidRDefault="001801B8" w:rsidP="00233C20">
      <w:pPr>
        <w:jc w:val="both"/>
      </w:pPr>
      <w:r w:rsidRPr="00D7396D">
        <w:rPr>
          <w:bCs/>
        </w:rPr>
        <w:t xml:space="preserve">Other Conflicts also </w:t>
      </w:r>
      <w:r w:rsidR="00052D66" w:rsidRPr="00D7396D">
        <w:rPr>
          <w:bCs/>
        </w:rPr>
        <w:t>requiring</w:t>
      </w:r>
      <w:r w:rsidRPr="00D7396D">
        <w:rPr>
          <w:bCs/>
        </w:rPr>
        <w:t xml:space="preserve"> Disclosure are:</w:t>
      </w:r>
    </w:p>
    <w:p w:rsidR="001801B8" w:rsidRPr="001801B8" w:rsidRDefault="001801B8" w:rsidP="006D661B">
      <w:pPr>
        <w:pStyle w:val="ListParagraph"/>
        <w:numPr>
          <w:ilvl w:val="0"/>
          <w:numId w:val="6"/>
        </w:numPr>
        <w:jc w:val="both"/>
      </w:pPr>
      <w:r w:rsidRPr="001801B8">
        <w:t>Remunerated or honorary positions and other connections with educational institutions which may give rise to a conflict of interest, including relevant external government</w:t>
      </w:r>
      <w:r w:rsidR="006D661B">
        <w:t xml:space="preserve"> or public committees, such as research c</w:t>
      </w:r>
      <w:r w:rsidRPr="001801B8">
        <w:t>ouncils, chari</w:t>
      </w:r>
      <w:r w:rsidR="006D661B">
        <w:t>ties, government d</w:t>
      </w:r>
      <w:r w:rsidRPr="001801B8">
        <w:t>epartments, professional bodies and training organisations.</w:t>
      </w:r>
    </w:p>
    <w:p w:rsidR="006D661B" w:rsidRDefault="001801B8" w:rsidP="006D661B">
      <w:pPr>
        <w:pStyle w:val="ListParagraph"/>
        <w:numPr>
          <w:ilvl w:val="0"/>
          <w:numId w:val="6"/>
        </w:numPr>
        <w:jc w:val="both"/>
      </w:pPr>
      <w:r w:rsidRPr="001801B8">
        <w:t xml:space="preserve">Prolonged absence - a staff member having a commitment outside the </w:t>
      </w:r>
      <w:r w:rsidR="00B51DBB">
        <w:t>Association</w:t>
      </w:r>
      <w:r w:rsidRPr="001801B8">
        <w:t xml:space="preserve"> that involves frequent or prolonged absence from the </w:t>
      </w:r>
      <w:r w:rsidR="00B51DBB">
        <w:t xml:space="preserve">Association </w:t>
      </w:r>
      <w:r w:rsidRPr="001801B8">
        <w:t>on non-</w:t>
      </w:r>
      <w:r w:rsidR="00B51DBB">
        <w:t xml:space="preserve">Association </w:t>
      </w:r>
      <w:r w:rsidR="006D661B">
        <w:t xml:space="preserve">business. </w:t>
      </w:r>
    </w:p>
    <w:p w:rsidR="001801B8" w:rsidRPr="001801B8" w:rsidRDefault="001801B8" w:rsidP="006D661B">
      <w:pPr>
        <w:pStyle w:val="ListParagraph"/>
        <w:numPr>
          <w:ilvl w:val="0"/>
          <w:numId w:val="6"/>
        </w:numPr>
        <w:jc w:val="both"/>
      </w:pPr>
      <w:r w:rsidRPr="001801B8">
        <w:t>Gifts or offers of gifts of significant value, other than official gifts, and ex gratia payments.</w:t>
      </w:r>
    </w:p>
    <w:p w:rsidR="001801B8" w:rsidRPr="001801B8" w:rsidRDefault="001801B8" w:rsidP="006D661B">
      <w:pPr>
        <w:pStyle w:val="ListParagraph"/>
        <w:numPr>
          <w:ilvl w:val="0"/>
          <w:numId w:val="6"/>
        </w:numPr>
        <w:jc w:val="both"/>
      </w:pPr>
      <w:r w:rsidRPr="001801B8">
        <w:t xml:space="preserve">Representational or other non-official interests relevant to the </w:t>
      </w:r>
      <w:r w:rsidR="00B51DBB">
        <w:t>Association</w:t>
      </w:r>
      <w:r w:rsidRPr="001801B8">
        <w:t xml:space="preserve"> (e.g. election as an MLA or MP).</w:t>
      </w:r>
    </w:p>
    <w:p w:rsidR="001801B8" w:rsidRPr="001801B8" w:rsidRDefault="001801B8" w:rsidP="006D661B">
      <w:pPr>
        <w:pStyle w:val="ListParagraph"/>
        <w:numPr>
          <w:ilvl w:val="0"/>
          <w:numId w:val="6"/>
        </w:numPr>
        <w:jc w:val="both"/>
      </w:pPr>
      <w:r w:rsidRPr="001801B8">
        <w:t xml:space="preserve">Engagements limiting the scope of activity at the </w:t>
      </w:r>
      <w:r w:rsidR="00B51DBB">
        <w:t>Association</w:t>
      </w:r>
      <w:r w:rsidRPr="001801B8">
        <w:t xml:space="preserve"> such as a staff member, as pa</w:t>
      </w:r>
      <w:r w:rsidR="008E0085">
        <w:t>rt of an arrangement with another organisation</w:t>
      </w:r>
      <w:r w:rsidRPr="001801B8">
        <w:t>).</w:t>
      </w:r>
    </w:p>
    <w:p w:rsidR="001801B8" w:rsidRPr="001801B8" w:rsidRDefault="001801B8" w:rsidP="00233C20">
      <w:pPr>
        <w:jc w:val="both"/>
      </w:pPr>
      <w:r w:rsidRPr="001801B8">
        <w:rPr>
          <w:b/>
          <w:bCs/>
        </w:rPr>
        <w:t>Potential Areas of Conflict</w:t>
      </w:r>
    </w:p>
    <w:p w:rsidR="001801B8" w:rsidRPr="001801B8" w:rsidRDefault="001801B8" w:rsidP="00233C20">
      <w:pPr>
        <w:jc w:val="both"/>
      </w:pPr>
      <w:r w:rsidRPr="001801B8">
        <w:t>There are many possible conflicts of interest. Conflicts can arise from commercial interests, ethical, political or religious views or personal relationships.</w:t>
      </w:r>
    </w:p>
    <w:p w:rsidR="001801B8" w:rsidRPr="001801B8" w:rsidRDefault="001801B8" w:rsidP="00233C20">
      <w:pPr>
        <w:jc w:val="both"/>
      </w:pPr>
      <w:r w:rsidRPr="001801B8">
        <w:t xml:space="preserve">The potential for a conflict does not necessarily imply wrongdoing on anyone's part. The </w:t>
      </w:r>
      <w:r w:rsidR="00B51DBB">
        <w:t>Associations require</w:t>
      </w:r>
      <w:r w:rsidRPr="001801B8">
        <w:t xml:space="preserve"> the principles underpinning this policy to be applied to resolve conflicts whenever they arise.</w:t>
      </w:r>
    </w:p>
    <w:p w:rsidR="001801B8" w:rsidRPr="001801B8" w:rsidRDefault="001801B8" w:rsidP="00233C20">
      <w:pPr>
        <w:jc w:val="both"/>
      </w:pPr>
      <w:r w:rsidRPr="001801B8">
        <w:t>The most common are those arising from commercial interests and close personal relationships and this policy provides some additional guidance on managing such conflicts.</w:t>
      </w:r>
    </w:p>
    <w:p w:rsidR="001801B8" w:rsidRPr="001801B8" w:rsidRDefault="001801B8" w:rsidP="00233C20">
      <w:pPr>
        <w:jc w:val="both"/>
      </w:pPr>
      <w:r w:rsidRPr="00D7396D">
        <w:rPr>
          <w:bCs/>
          <w:i/>
          <w:iCs/>
        </w:rPr>
        <w:t>When a close personal r</w:t>
      </w:r>
      <w:r w:rsidR="00B51DBB" w:rsidRPr="00D7396D">
        <w:rPr>
          <w:bCs/>
          <w:i/>
          <w:iCs/>
        </w:rPr>
        <w:t>elationship exists between employees</w:t>
      </w:r>
      <w:r w:rsidR="00B51DBB">
        <w:rPr>
          <w:b/>
          <w:bCs/>
          <w:i/>
          <w:iCs/>
        </w:rPr>
        <w:t xml:space="preserve"> </w:t>
      </w:r>
      <w:r w:rsidRPr="001801B8">
        <w:t xml:space="preserve">it is the </w:t>
      </w:r>
      <w:r w:rsidR="00FE2CCC">
        <w:t>Associations’</w:t>
      </w:r>
      <w:r w:rsidRPr="001801B8">
        <w:t xml:space="preserve"> policy that:</w:t>
      </w:r>
    </w:p>
    <w:p w:rsidR="001801B8" w:rsidRPr="001801B8" w:rsidRDefault="001801B8" w:rsidP="00233C20">
      <w:pPr>
        <w:pStyle w:val="ListParagraph"/>
        <w:numPr>
          <w:ilvl w:val="0"/>
          <w:numId w:val="4"/>
        </w:numPr>
        <w:jc w:val="both"/>
      </w:pPr>
      <w:r w:rsidRPr="001801B8">
        <w:t>One party should not be the direct supervisor of the other.</w:t>
      </w:r>
    </w:p>
    <w:p w:rsidR="001801B8" w:rsidRPr="001801B8" w:rsidRDefault="001801B8" w:rsidP="00233C20">
      <w:pPr>
        <w:pStyle w:val="ListParagraph"/>
        <w:numPr>
          <w:ilvl w:val="0"/>
          <w:numId w:val="4"/>
        </w:numPr>
        <w:jc w:val="both"/>
      </w:pPr>
      <w:r w:rsidRPr="001801B8">
        <w:t>One party should not be involved in decision-making or procedures leading the appointment, promotion or any other determination relating to employment conditions, benefits or entitlements for the other party.</w:t>
      </w:r>
    </w:p>
    <w:p w:rsidR="001801B8" w:rsidRPr="001801B8" w:rsidRDefault="001801B8" w:rsidP="00233C20">
      <w:pPr>
        <w:pStyle w:val="ListParagraph"/>
        <w:numPr>
          <w:ilvl w:val="0"/>
          <w:numId w:val="4"/>
        </w:numPr>
        <w:jc w:val="both"/>
      </w:pPr>
      <w:r w:rsidRPr="001801B8">
        <w:t xml:space="preserve">One party should not have access to the personal </w:t>
      </w:r>
      <w:r w:rsidR="00933B23">
        <w:t>details</w:t>
      </w:r>
      <w:r w:rsidRPr="001801B8">
        <w:t xml:space="preserve"> of the other.</w:t>
      </w:r>
    </w:p>
    <w:p w:rsidR="00D03273" w:rsidRPr="008E0085" w:rsidRDefault="001801B8" w:rsidP="00233C20">
      <w:pPr>
        <w:pStyle w:val="ListParagraph"/>
        <w:numPr>
          <w:ilvl w:val="0"/>
          <w:numId w:val="4"/>
        </w:numPr>
        <w:jc w:val="both"/>
        <w:rPr>
          <w:b/>
          <w:i/>
        </w:rPr>
      </w:pPr>
      <w:r w:rsidRPr="001801B8">
        <w:t xml:space="preserve">The relationship between the parties should not affect the interests of other parties. Because the effects on other people at work are frequently not apparent to the persons involved in a close personal relationship, anyone with such an involvement should be attentive to the feelings of colleagues and to the potential conflicts of interest that may be </w:t>
      </w:r>
      <w:r w:rsidRPr="008E0085">
        <w:rPr>
          <w:i/>
        </w:rPr>
        <w:t>involved.</w:t>
      </w:r>
    </w:p>
    <w:p w:rsidR="00D44DCD" w:rsidRDefault="00D44DCD" w:rsidP="00233C20">
      <w:pPr>
        <w:jc w:val="both"/>
        <w:rPr>
          <w:bCs/>
          <w:i/>
          <w:iCs/>
        </w:rPr>
      </w:pPr>
    </w:p>
    <w:p w:rsidR="00D44DCD" w:rsidRDefault="00D44DCD" w:rsidP="00233C20">
      <w:pPr>
        <w:jc w:val="both"/>
        <w:rPr>
          <w:bCs/>
          <w:i/>
          <w:iCs/>
        </w:rPr>
      </w:pPr>
    </w:p>
    <w:p w:rsidR="001801B8" w:rsidRPr="00D03273" w:rsidRDefault="001801B8" w:rsidP="00233C20">
      <w:pPr>
        <w:jc w:val="both"/>
      </w:pPr>
      <w:r w:rsidRPr="00D03273">
        <w:rPr>
          <w:bCs/>
          <w:i/>
          <w:iCs/>
        </w:rPr>
        <w:t>Financial conflicts of interest</w:t>
      </w:r>
      <w:r w:rsidRPr="00D03273">
        <w:rPr>
          <w:i/>
          <w:iCs/>
        </w:rPr>
        <w:t xml:space="preserve"> may arise:</w:t>
      </w:r>
    </w:p>
    <w:p w:rsidR="001801B8" w:rsidRPr="001801B8" w:rsidRDefault="00B51DBB" w:rsidP="00233C20">
      <w:pPr>
        <w:pStyle w:val="ListParagraph"/>
        <w:numPr>
          <w:ilvl w:val="0"/>
          <w:numId w:val="5"/>
        </w:numPr>
        <w:jc w:val="both"/>
      </w:pPr>
      <w:r>
        <w:t>Where an employee</w:t>
      </w:r>
      <w:r w:rsidR="001801B8" w:rsidRPr="001801B8">
        <w:t xml:space="preserve">, who has budgetary responsibilities, also has a personal interest (or a person with whom the member has a close personal relationship has a personal interest) in an activity that is to be funded out of that </w:t>
      </w:r>
      <w:r>
        <w:t>Association</w:t>
      </w:r>
      <w:r w:rsidR="001801B8" w:rsidRPr="001801B8">
        <w:t>;</w:t>
      </w:r>
    </w:p>
    <w:p w:rsidR="001801B8" w:rsidRPr="001801B8" w:rsidRDefault="001801B8" w:rsidP="00233C20">
      <w:pPr>
        <w:pStyle w:val="ListParagraph"/>
        <w:numPr>
          <w:ilvl w:val="0"/>
          <w:numId w:val="5"/>
        </w:numPr>
        <w:jc w:val="both"/>
      </w:pPr>
      <w:r w:rsidRPr="001801B8">
        <w:lastRenderedPageBreak/>
        <w:t xml:space="preserve">With respect to </w:t>
      </w:r>
      <w:r w:rsidR="00FE2CCC">
        <w:t>Association</w:t>
      </w:r>
      <w:r w:rsidRPr="001801B8">
        <w:t xml:space="preserve"> financial decisions in which the </w:t>
      </w:r>
      <w:r w:rsidR="00B51DBB">
        <w:t>employee</w:t>
      </w:r>
      <w:r w:rsidRPr="001801B8">
        <w:t xml:space="preserve"> is involved, including but not limited to investments, loans, purchases or sales of goods, services, equity (shares) and financial accounting decisions;</w:t>
      </w:r>
    </w:p>
    <w:p w:rsidR="001801B8" w:rsidRDefault="001801B8" w:rsidP="00233C20">
      <w:pPr>
        <w:pStyle w:val="ListParagraph"/>
        <w:numPr>
          <w:ilvl w:val="0"/>
          <w:numId w:val="5"/>
        </w:numPr>
        <w:jc w:val="both"/>
      </w:pPr>
      <w:r w:rsidRPr="001801B8">
        <w:t>With respect to matters with both financial and non-financial implications, such as decisions about the use of</w:t>
      </w:r>
      <w:r w:rsidR="00FE2CCC">
        <w:t xml:space="preserve"> Association</w:t>
      </w:r>
      <w:r w:rsidRPr="001801B8">
        <w:t xml:space="preserve"> equipment and facilities</w:t>
      </w:r>
      <w:r w:rsidR="00B51DBB">
        <w:t>.</w:t>
      </w:r>
    </w:p>
    <w:p w:rsidR="00052D66" w:rsidRPr="00052D66" w:rsidRDefault="00052D66" w:rsidP="00233C20">
      <w:pPr>
        <w:jc w:val="both"/>
        <w:rPr>
          <w:b/>
          <w:bCs/>
        </w:rPr>
      </w:pPr>
      <w:r w:rsidRPr="00052D66">
        <w:rPr>
          <w:b/>
          <w:bCs/>
        </w:rPr>
        <w:t xml:space="preserve">Managing conflict of interest </w:t>
      </w:r>
      <w:r>
        <w:rPr>
          <w:b/>
          <w:bCs/>
        </w:rPr>
        <w:t>in recruitment</w:t>
      </w:r>
    </w:p>
    <w:p w:rsidR="00CD4F23" w:rsidRPr="00CD4F23" w:rsidRDefault="00CD4F23" w:rsidP="00CD4F23">
      <w:pPr>
        <w:jc w:val="both"/>
        <w:rPr>
          <w:rFonts w:ascii="Calibri" w:eastAsia="Cambria" w:hAnsi="Calibri" w:cs="Times New Roman"/>
        </w:rPr>
      </w:pPr>
      <w:r w:rsidRPr="00CD4F23">
        <w:rPr>
          <w:rFonts w:ascii="Calibri" w:eastAsia="Cambria" w:hAnsi="Calibri" w:cs="Times New Roman"/>
        </w:rPr>
        <w:t xml:space="preserve">A conflict of interest occurs when a person involved in </w:t>
      </w:r>
      <w:r>
        <w:rPr>
          <w:rFonts w:ascii="Calibri" w:eastAsia="Cambria" w:hAnsi="Calibri" w:cs="Times New Roman"/>
        </w:rPr>
        <w:t xml:space="preserve">a </w:t>
      </w:r>
      <w:r w:rsidRPr="00CD4F23">
        <w:rPr>
          <w:rFonts w:ascii="Calibri" w:eastAsia="Cambria" w:hAnsi="Calibri" w:cs="Times New Roman"/>
        </w:rPr>
        <w:t xml:space="preserve">recruitment </w:t>
      </w:r>
      <w:r>
        <w:rPr>
          <w:rFonts w:ascii="Calibri" w:eastAsia="Cambria" w:hAnsi="Calibri" w:cs="Times New Roman"/>
        </w:rPr>
        <w:t xml:space="preserve">exercise </w:t>
      </w:r>
      <w:r w:rsidRPr="00CD4F23">
        <w:rPr>
          <w:rFonts w:ascii="Calibri" w:eastAsia="Cambria" w:hAnsi="Calibri" w:cs="Times New Roman"/>
        </w:rPr>
        <w:t>can be influenced, or appears to be able to be influenced by a personal interest when making an employment decision.</w:t>
      </w:r>
    </w:p>
    <w:p w:rsidR="00CD4F23" w:rsidRPr="00CD4F23" w:rsidRDefault="00CD4F23" w:rsidP="00CD4F23">
      <w:pPr>
        <w:jc w:val="both"/>
        <w:rPr>
          <w:rFonts w:ascii="Calibri" w:eastAsia="Cambria" w:hAnsi="Calibri" w:cs="Times New Roman"/>
        </w:rPr>
      </w:pPr>
      <w:r>
        <w:rPr>
          <w:rFonts w:ascii="Calibri" w:eastAsia="Cambria" w:hAnsi="Calibri" w:cs="Times New Roman"/>
        </w:rPr>
        <w:t>Employees</w:t>
      </w:r>
      <w:r w:rsidRPr="00CD4F23">
        <w:rPr>
          <w:rFonts w:ascii="Calibri" w:eastAsia="Cambria" w:hAnsi="Calibri" w:cs="Times New Roman"/>
        </w:rPr>
        <w:t xml:space="preserve"> involved in recruiting should consider what may constitute a conflict of interest. Factors to consider include:</w:t>
      </w:r>
    </w:p>
    <w:p w:rsidR="00CD4F23" w:rsidRPr="00CD4F23" w:rsidRDefault="00CD4F23" w:rsidP="006C5D9E">
      <w:pPr>
        <w:numPr>
          <w:ilvl w:val="0"/>
          <w:numId w:val="7"/>
        </w:numPr>
        <w:spacing w:after="0"/>
        <w:jc w:val="both"/>
        <w:rPr>
          <w:rFonts w:ascii="Calibri" w:eastAsia="Cambria" w:hAnsi="Calibri" w:cs="Times New Roman"/>
        </w:rPr>
      </w:pPr>
      <w:r w:rsidRPr="00CD4F23">
        <w:rPr>
          <w:rFonts w:ascii="Calibri" w:eastAsia="Cambria" w:hAnsi="Calibri" w:cs="Times New Roman"/>
        </w:rPr>
        <w:t>family or friendship relationships with an applicant</w:t>
      </w:r>
      <w:r>
        <w:rPr>
          <w:rFonts w:ascii="Calibri" w:eastAsia="Cambria" w:hAnsi="Calibri" w:cs="Times New Roman"/>
        </w:rPr>
        <w:t>,</w:t>
      </w:r>
    </w:p>
    <w:p w:rsidR="00CD4F23" w:rsidRPr="00CD4F23" w:rsidRDefault="00CD4F23" w:rsidP="006C5D9E">
      <w:pPr>
        <w:numPr>
          <w:ilvl w:val="0"/>
          <w:numId w:val="7"/>
        </w:numPr>
        <w:spacing w:after="0"/>
        <w:jc w:val="both"/>
        <w:rPr>
          <w:rFonts w:ascii="Calibri" w:eastAsia="Cambria" w:hAnsi="Calibri" w:cs="Times New Roman"/>
        </w:rPr>
      </w:pPr>
      <w:r w:rsidRPr="00CD4F23">
        <w:rPr>
          <w:rFonts w:ascii="Calibri" w:eastAsia="Cambria" w:hAnsi="Calibri" w:cs="Times New Roman"/>
        </w:rPr>
        <w:t>close working relationship with an applicant</w:t>
      </w:r>
      <w:r>
        <w:rPr>
          <w:rFonts w:ascii="Calibri" w:eastAsia="Cambria" w:hAnsi="Calibri" w:cs="Times New Roman"/>
        </w:rPr>
        <w:t>,</w:t>
      </w:r>
    </w:p>
    <w:p w:rsidR="00CD4F23" w:rsidRPr="00CD4F23" w:rsidRDefault="00CD4F23" w:rsidP="006C5D9E">
      <w:pPr>
        <w:numPr>
          <w:ilvl w:val="0"/>
          <w:numId w:val="7"/>
        </w:numPr>
        <w:spacing w:after="0"/>
        <w:jc w:val="both"/>
        <w:rPr>
          <w:rFonts w:ascii="Calibri" w:eastAsia="Cambria" w:hAnsi="Calibri" w:cs="Times New Roman"/>
        </w:rPr>
      </w:pPr>
      <w:r w:rsidRPr="00CD4F23">
        <w:rPr>
          <w:rFonts w:ascii="Calibri" w:eastAsia="Cambria" w:hAnsi="Calibri" w:cs="Times New Roman"/>
        </w:rPr>
        <w:t>financial interests (either in an applicant or the outcome)</w:t>
      </w:r>
      <w:r>
        <w:rPr>
          <w:rFonts w:ascii="Calibri" w:eastAsia="Cambria" w:hAnsi="Calibri" w:cs="Times New Roman"/>
        </w:rPr>
        <w:t>, and</w:t>
      </w:r>
    </w:p>
    <w:p w:rsidR="00CD4F23" w:rsidRPr="00CD4F23" w:rsidRDefault="00CD4F23" w:rsidP="006C5D9E">
      <w:pPr>
        <w:numPr>
          <w:ilvl w:val="0"/>
          <w:numId w:val="7"/>
        </w:numPr>
        <w:spacing w:after="0"/>
        <w:jc w:val="both"/>
        <w:rPr>
          <w:rFonts w:ascii="Calibri" w:eastAsia="Cambria" w:hAnsi="Calibri" w:cs="Times New Roman"/>
        </w:rPr>
      </w:pPr>
      <w:r w:rsidRPr="00CD4F23">
        <w:rPr>
          <w:rFonts w:ascii="Calibri" w:eastAsia="Cambria" w:hAnsi="Calibri" w:cs="Times New Roman"/>
        </w:rPr>
        <w:t>an acrimonious relationship with any applicants</w:t>
      </w:r>
      <w:r w:rsidR="006C5D9E">
        <w:rPr>
          <w:rFonts w:ascii="Calibri" w:eastAsia="Cambria" w:hAnsi="Calibri" w:cs="Times New Roman"/>
        </w:rPr>
        <w:t>.</w:t>
      </w:r>
    </w:p>
    <w:p w:rsidR="00CD4F23" w:rsidRPr="00CD4F23" w:rsidRDefault="00CD4F23" w:rsidP="00CD4F23">
      <w:pPr>
        <w:jc w:val="both"/>
        <w:rPr>
          <w:rFonts w:ascii="Calibri" w:eastAsia="Cambria" w:hAnsi="Calibri" w:cs="Times New Roman"/>
        </w:rPr>
      </w:pPr>
      <w:r w:rsidRPr="00CD4F23">
        <w:rPr>
          <w:rFonts w:ascii="Calibri" w:eastAsia="Cambria" w:hAnsi="Calibri" w:cs="Times New Roman"/>
        </w:rPr>
        <w:t>If a</w:t>
      </w:r>
      <w:r>
        <w:rPr>
          <w:rFonts w:ascii="Calibri" w:eastAsia="Cambria" w:hAnsi="Calibri" w:cs="Times New Roman"/>
        </w:rPr>
        <w:t>n</w:t>
      </w:r>
      <w:r w:rsidRPr="00CD4F23">
        <w:rPr>
          <w:rFonts w:ascii="Calibri" w:eastAsia="Cambria" w:hAnsi="Calibri" w:cs="Times New Roman"/>
        </w:rPr>
        <w:t xml:space="preserve"> </w:t>
      </w:r>
      <w:r>
        <w:rPr>
          <w:rFonts w:ascii="Calibri" w:eastAsia="Cambria" w:hAnsi="Calibri" w:cs="Times New Roman"/>
        </w:rPr>
        <w:t>appointments c</w:t>
      </w:r>
      <w:r w:rsidRPr="00E03380">
        <w:rPr>
          <w:rFonts w:ascii="Calibri" w:eastAsia="Cambria" w:hAnsi="Calibri" w:cs="Times New Roman"/>
        </w:rPr>
        <w:t xml:space="preserve">ommittee </w:t>
      </w:r>
      <w:r w:rsidRPr="00CD4F23">
        <w:rPr>
          <w:rFonts w:ascii="Calibri" w:eastAsia="Cambria" w:hAnsi="Calibri" w:cs="Times New Roman"/>
        </w:rPr>
        <w:t>member is required to provide referee comments for an applicant they should:</w:t>
      </w:r>
    </w:p>
    <w:p w:rsidR="00CD4F23" w:rsidRPr="00CD4F23" w:rsidRDefault="00CD4F23" w:rsidP="006C5D9E">
      <w:pPr>
        <w:numPr>
          <w:ilvl w:val="0"/>
          <w:numId w:val="8"/>
        </w:numPr>
        <w:spacing w:after="0"/>
        <w:jc w:val="both"/>
        <w:rPr>
          <w:rFonts w:ascii="Calibri" w:eastAsia="Cambria" w:hAnsi="Calibri" w:cs="Times New Roman"/>
        </w:rPr>
      </w:pPr>
      <w:r w:rsidRPr="00CD4F23">
        <w:rPr>
          <w:rFonts w:ascii="Calibri" w:eastAsia="Cambria" w:hAnsi="Calibri" w:cs="Times New Roman"/>
        </w:rPr>
        <w:t xml:space="preserve">inform </w:t>
      </w:r>
      <w:r>
        <w:rPr>
          <w:rFonts w:ascii="Calibri" w:eastAsia="Cambria" w:hAnsi="Calibri" w:cs="Times New Roman"/>
        </w:rPr>
        <w:t>appointments c</w:t>
      </w:r>
      <w:r w:rsidRPr="00E03380">
        <w:rPr>
          <w:rFonts w:ascii="Calibri" w:eastAsia="Cambria" w:hAnsi="Calibri" w:cs="Times New Roman"/>
        </w:rPr>
        <w:t xml:space="preserve">ommittee </w:t>
      </w:r>
      <w:r w:rsidRPr="00CD4F23">
        <w:rPr>
          <w:rFonts w:ascii="Calibri" w:eastAsia="Cambria" w:hAnsi="Calibri" w:cs="Times New Roman"/>
        </w:rPr>
        <w:t xml:space="preserve">members and the </w:t>
      </w:r>
      <w:r>
        <w:rPr>
          <w:rFonts w:ascii="Calibri" w:eastAsia="Cambria" w:hAnsi="Calibri" w:cs="Times New Roman"/>
        </w:rPr>
        <w:t>Chair and if appropriate the President/Editor in Chief</w:t>
      </w:r>
      <w:r w:rsidRPr="00CD4F23">
        <w:rPr>
          <w:rFonts w:ascii="Calibri" w:eastAsia="Cambria" w:hAnsi="Calibri" w:cs="Times New Roman"/>
        </w:rPr>
        <w:t xml:space="preserve"> of the situation</w:t>
      </w:r>
      <w:r>
        <w:rPr>
          <w:rFonts w:ascii="Calibri" w:eastAsia="Cambria" w:hAnsi="Calibri" w:cs="Times New Roman"/>
        </w:rPr>
        <w:t>, and</w:t>
      </w:r>
    </w:p>
    <w:p w:rsidR="00CD4F23" w:rsidRDefault="00CD4F23" w:rsidP="006C5D9E">
      <w:pPr>
        <w:numPr>
          <w:ilvl w:val="0"/>
          <w:numId w:val="8"/>
        </w:numPr>
        <w:spacing w:after="0"/>
        <w:jc w:val="both"/>
        <w:rPr>
          <w:rFonts w:ascii="Calibri" w:eastAsia="Cambria" w:hAnsi="Calibri" w:cs="Times New Roman"/>
        </w:rPr>
      </w:pPr>
      <w:r w:rsidRPr="00CD4F23">
        <w:rPr>
          <w:rFonts w:ascii="Calibri" w:eastAsia="Cambria" w:hAnsi="Calibri" w:cs="Times New Roman"/>
        </w:rPr>
        <w:t>provide their written referee comments before assessing an application</w:t>
      </w:r>
      <w:r w:rsidR="006C5D9E">
        <w:rPr>
          <w:rFonts w:ascii="Calibri" w:eastAsia="Cambria" w:hAnsi="Calibri" w:cs="Times New Roman"/>
        </w:rPr>
        <w:t>.</w:t>
      </w:r>
    </w:p>
    <w:p w:rsidR="006C5D9E" w:rsidRPr="00CD4F23" w:rsidRDefault="006C5D9E" w:rsidP="006C5D9E">
      <w:pPr>
        <w:spacing w:after="0"/>
        <w:ind w:left="720"/>
        <w:jc w:val="both"/>
        <w:rPr>
          <w:rFonts w:ascii="Calibri" w:eastAsia="Cambria" w:hAnsi="Calibri" w:cs="Times New Roman"/>
        </w:rPr>
      </w:pPr>
    </w:p>
    <w:p w:rsidR="00CD4F23" w:rsidRPr="00CD4F23" w:rsidRDefault="00CD4F23" w:rsidP="00CD4F23">
      <w:pPr>
        <w:jc w:val="both"/>
        <w:rPr>
          <w:rFonts w:ascii="Calibri" w:eastAsia="Cambria" w:hAnsi="Calibri" w:cs="Times New Roman"/>
        </w:rPr>
      </w:pPr>
      <w:r w:rsidRPr="00CD4F23">
        <w:rPr>
          <w:rFonts w:ascii="Calibri" w:eastAsia="Cambria" w:hAnsi="Calibri" w:cs="Times New Roman"/>
        </w:rPr>
        <w:t xml:space="preserve">Conflicts of interest cannot always be avoided, but when they occur or may be perceived to occur, the chair of the </w:t>
      </w:r>
      <w:r>
        <w:rPr>
          <w:rFonts w:ascii="Calibri" w:eastAsia="Cambria" w:hAnsi="Calibri" w:cs="Times New Roman"/>
        </w:rPr>
        <w:t>appointments c</w:t>
      </w:r>
      <w:r w:rsidRPr="00E03380">
        <w:rPr>
          <w:rFonts w:ascii="Calibri" w:eastAsia="Cambria" w:hAnsi="Calibri" w:cs="Times New Roman"/>
        </w:rPr>
        <w:t xml:space="preserve">ommittee </w:t>
      </w:r>
      <w:r w:rsidRPr="00CD4F23">
        <w:rPr>
          <w:rFonts w:ascii="Calibri" w:eastAsia="Cambria" w:hAnsi="Calibri" w:cs="Times New Roman"/>
        </w:rPr>
        <w:t>should ensure that the details are documented appropriately.</w:t>
      </w:r>
    </w:p>
    <w:p w:rsidR="00052D66" w:rsidRPr="00CD4F23" w:rsidRDefault="00CD4F23" w:rsidP="00233C20">
      <w:pPr>
        <w:jc w:val="both"/>
        <w:rPr>
          <w:rFonts w:ascii="Calibri" w:eastAsia="Cambria" w:hAnsi="Calibri" w:cs="Times New Roman"/>
        </w:rPr>
      </w:pPr>
      <w:r w:rsidRPr="00CD4F23">
        <w:rPr>
          <w:rFonts w:ascii="Calibri" w:eastAsia="Cambria" w:hAnsi="Calibri" w:cs="Times New Roman"/>
        </w:rPr>
        <w:t xml:space="preserve">After reviewing the documentation on the real or perceived conflict the </w:t>
      </w:r>
      <w:r>
        <w:rPr>
          <w:rFonts w:ascii="Calibri" w:eastAsia="Cambria" w:hAnsi="Calibri" w:cs="Times New Roman"/>
        </w:rPr>
        <w:t>appointments c</w:t>
      </w:r>
      <w:r w:rsidRPr="00E03380">
        <w:rPr>
          <w:rFonts w:ascii="Calibri" w:eastAsia="Cambria" w:hAnsi="Calibri" w:cs="Times New Roman"/>
        </w:rPr>
        <w:t xml:space="preserve">ommittee </w:t>
      </w:r>
      <w:r w:rsidRPr="00CD4F23">
        <w:rPr>
          <w:rFonts w:ascii="Calibri" w:eastAsia="Cambria" w:hAnsi="Calibri" w:cs="Times New Roman"/>
        </w:rPr>
        <w:t xml:space="preserve">chair or </w:t>
      </w:r>
      <w:r>
        <w:rPr>
          <w:rFonts w:ascii="Calibri" w:eastAsia="Cambria" w:hAnsi="Calibri" w:cs="Times New Roman"/>
        </w:rPr>
        <w:t>President/Editor in Chief</w:t>
      </w:r>
      <w:r w:rsidRPr="00CD4F23">
        <w:rPr>
          <w:rFonts w:ascii="Calibri" w:eastAsia="Cambria" w:hAnsi="Calibri" w:cs="Times New Roman"/>
        </w:rPr>
        <w:t xml:space="preserve"> should decide if the member involved should stand aside from the whole process or from considering the particular candidat</w:t>
      </w:r>
      <w:r>
        <w:rPr>
          <w:rFonts w:ascii="Calibri" w:eastAsia="Cambria" w:hAnsi="Calibri" w:cs="Times New Roman"/>
        </w:rPr>
        <w:t>e</w:t>
      </w:r>
      <w:r w:rsidR="006C5D9E">
        <w:rPr>
          <w:rFonts w:ascii="Calibri" w:eastAsia="Cambria" w:hAnsi="Calibri" w:cs="Times New Roman"/>
        </w:rPr>
        <w:t>.</w:t>
      </w:r>
    </w:p>
    <w:p w:rsidR="001801B8" w:rsidRPr="001801B8" w:rsidRDefault="001801B8" w:rsidP="00233C20">
      <w:pPr>
        <w:jc w:val="both"/>
      </w:pPr>
      <w:r w:rsidRPr="001801B8">
        <w:rPr>
          <w:b/>
          <w:bCs/>
        </w:rPr>
        <w:t>Privacy</w:t>
      </w:r>
    </w:p>
    <w:p w:rsidR="004F4D1F" w:rsidRDefault="001801B8" w:rsidP="00233C20">
      <w:pPr>
        <w:jc w:val="both"/>
      </w:pPr>
      <w:r w:rsidRPr="001801B8">
        <w:t xml:space="preserve">The </w:t>
      </w:r>
      <w:r w:rsidR="00B51DBB">
        <w:t>Associations recognise</w:t>
      </w:r>
      <w:r w:rsidRPr="001801B8">
        <w:t xml:space="preserve"> that the disclosure by an individual of a potential conflict could involve the disclosure of personal information. The </w:t>
      </w:r>
      <w:r w:rsidR="00B51DBB">
        <w:t>Associations adhere</w:t>
      </w:r>
      <w:r w:rsidRPr="001801B8">
        <w:t xml:space="preserve"> to the Commonwealth’s privacy principles and will treat information provided in accordance with these principles. Any individual who is concerned about the potential ramifications of disclosing particular information may raise their concerns directly with the </w:t>
      </w:r>
      <w:r w:rsidR="00B51DBB">
        <w:t>President/Editor in Chief</w:t>
      </w:r>
      <w:r w:rsidRPr="001801B8">
        <w:t xml:space="preserve">, particularly if they feel it is inappropriate to disclose such information to their supervisor. The </w:t>
      </w:r>
      <w:r w:rsidR="00B51DBB">
        <w:t>President/Editor in Chief</w:t>
      </w:r>
      <w:r w:rsidR="00B51DBB" w:rsidRPr="001801B8">
        <w:t xml:space="preserve"> </w:t>
      </w:r>
      <w:r w:rsidRPr="001801B8">
        <w:t>will determine how and to whom any information is subsequently disclosed bearing in mind the requirements of this policy and the privacy of the individual concerned.</w:t>
      </w:r>
    </w:p>
    <w:p w:rsidR="004F4D1F" w:rsidRPr="004F4D1F" w:rsidRDefault="004F4D1F" w:rsidP="004F4D1F"/>
    <w:p w:rsidR="004F4D1F" w:rsidRPr="004F4D1F" w:rsidRDefault="004F4D1F" w:rsidP="004F4D1F"/>
    <w:p w:rsidR="00300C6F" w:rsidRPr="004F4D1F" w:rsidRDefault="004F4D1F" w:rsidP="004F4D1F">
      <w:r w:rsidRPr="004F4D1F">
        <w:t>Review date: on or before 1</w:t>
      </w:r>
      <w:bookmarkStart w:id="0" w:name="_GoBack"/>
      <w:bookmarkEnd w:id="0"/>
      <w:r w:rsidRPr="004F4D1F">
        <w:t xml:space="preserve">2/2024 </w:t>
      </w:r>
    </w:p>
    <w:sectPr w:rsidR="00300C6F" w:rsidRPr="004F4D1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3C0" w:rsidRDefault="00FC33C0" w:rsidP="00624D3B">
      <w:pPr>
        <w:spacing w:after="0" w:line="240" w:lineRule="auto"/>
      </w:pPr>
      <w:r>
        <w:separator/>
      </w:r>
    </w:p>
  </w:endnote>
  <w:endnote w:type="continuationSeparator" w:id="0">
    <w:p w:rsidR="00FC33C0" w:rsidRDefault="00FC33C0" w:rsidP="0062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DD7" w:rsidRDefault="00C31DD7" w:rsidP="00C31DD7">
    <w:pPr>
      <w:pStyle w:val="Footer"/>
    </w:pPr>
    <w:r>
      <w:t xml:space="preserve">Release Date:  1 </w:t>
    </w:r>
    <w:r w:rsidR="00D44DCD">
      <w:t>October 2016</w:t>
    </w:r>
    <w:r>
      <w:tab/>
    </w:r>
    <w:r>
      <w:tab/>
    </w:r>
  </w:p>
  <w:p w:rsidR="00275D39" w:rsidRDefault="00275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3C0" w:rsidRDefault="00FC33C0" w:rsidP="00624D3B">
      <w:pPr>
        <w:spacing w:after="0" w:line="240" w:lineRule="auto"/>
      </w:pPr>
      <w:r>
        <w:separator/>
      </w:r>
    </w:p>
  </w:footnote>
  <w:footnote w:type="continuationSeparator" w:id="0">
    <w:p w:rsidR="00FC33C0" w:rsidRDefault="00FC33C0" w:rsidP="00624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4684F"/>
    <w:multiLevelType w:val="multilevel"/>
    <w:tmpl w:val="D03A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E9081F"/>
    <w:multiLevelType w:val="hybridMultilevel"/>
    <w:tmpl w:val="72A6CF6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596A0276"/>
    <w:multiLevelType w:val="multilevel"/>
    <w:tmpl w:val="4274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730319"/>
    <w:multiLevelType w:val="hybridMultilevel"/>
    <w:tmpl w:val="2A428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D121649"/>
    <w:multiLevelType w:val="hybridMultilevel"/>
    <w:tmpl w:val="B9080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8E70C92"/>
    <w:multiLevelType w:val="hybridMultilevel"/>
    <w:tmpl w:val="B97A3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DB37F6F"/>
    <w:multiLevelType w:val="hybridMultilevel"/>
    <w:tmpl w:val="65748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4E2615"/>
    <w:multiLevelType w:val="hybridMultilevel"/>
    <w:tmpl w:val="CCA43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6"/>
  </w:num>
  <w:num w:numId="5">
    <w:abstractNumId w:val="4"/>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1B8"/>
    <w:rsid w:val="00052D66"/>
    <w:rsid w:val="001801B8"/>
    <w:rsid w:val="00233C20"/>
    <w:rsid w:val="00275D39"/>
    <w:rsid w:val="0030015C"/>
    <w:rsid w:val="00300C6F"/>
    <w:rsid w:val="004F4D1F"/>
    <w:rsid w:val="0062343F"/>
    <w:rsid w:val="00624D3B"/>
    <w:rsid w:val="00675DF1"/>
    <w:rsid w:val="00693732"/>
    <w:rsid w:val="006C5D9E"/>
    <w:rsid w:val="006D661B"/>
    <w:rsid w:val="00745191"/>
    <w:rsid w:val="00844EB9"/>
    <w:rsid w:val="008C49CD"/>
    <w:rsid w:val="008E0085"/>
    <w:rsid w:val="00933B23"/>
    <w:rsid w:val="009822EB"/>
    <w:rsid w:val="00B51DBB"/>
    <w:rsid w:val="00C31DD7"/>
    <w:rsid w:val="00C4675E"/>
    <w:rsid w:val="00CD4F23"/>
    <w:rsid w:val="00CD7EB6"/>
    <w:rsid w:val="00D03273"/>
    <w:rsid w:val="00D1188C"/>
    <w:rsid w:val="00D44DCD"/>
    <w:rsid w:val="00D7396D"/>
    <w:rsid w:val="00D7759B"/>
    <w:rsid w:val="00E90E5D"/>
    <w:rsid w:val="00F453D5"/>
    <w:rsid w:val="00FA4F0E"/>
    <w:rsid w:val="00FC33C0"/>
    <w:rsid w:val="00FE2C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4E0BD"/>
  <w15:docId w15:val="{B9378C8B-994C-4FEA-B090-E51D7CC8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759B"/>
    <w:rPr>
      <w:sz w:val="16"/>
      <w:szCs w:val="16"/>
    </w:rPr>
  </w:style>
  <w:style w:type="paragraph" w:styleId="CommentText">
    <w:name w:val="annotation text"/>
    <w:basedOn w:val="Normal"/>
    <w:link w:val="CommentTextChar"/>
    <w:uiPriority w:val="99"/>
    <w:semiHidden/>
    <w:unhideWhenUsed/>
    <w:rsid w:val="00D7759B"/>
    <w:pPr>
      <w:spacing w:line="240" w:lineRule="auto"/>
    </w:pPr>
    <w:rPr>
      <w:sz w:val="20"/>
      <w:szCs w:val="20"/>
    </w:rPr>
  </w:style>
  <w:style w:type="character" w:customStyle="1" w:styleId="CommentTextChar">
    <w:name w:val="Comment Text Char"/>
    <w:basedOn w:val="DefaultParagraphFont"/>
    <w:link w:val="CommentText"/>
    <w:uiPriority w:val="99"/>
    <w:semiHidden/>
    <w:rsid w:val="00D7759B"/>
    <w:rPr>
      <w:sz w:val="20"/>
      <w:szCs w:val="20"/>
    </w:rPr>
  </w:style>
  <w:style w:type="paragraph" w:styleId="CommentSubject">
    <w:name w:val="annotation subject"/>
    <w:basedOn w:val="CommentText"/>
    <w:next w:val="CommentText"/>
    <w:link w:val="CommentSubjectChar"/>
    <w:uiPriority w:val="99"/>
    <w:semiHidden/>
    <w:unhideWhenUsed/>
    <w:rsid w:val="00D7759B"/>
    <w:rPr>
      <w:b/>
      <w:bCs/>
    </w:rPr>
  </w:style>
  <w:style w:type="character" w:customStyle="1" w:styleId="CommentSubjectChar">
    <w:name w:val="Comment Subject Char"/>
    <w:basedOn w:val="CommentTextChar"/>
    <w:link w:val="CommentSubject"/>
    <w:uiPriority w:val="99"/>
    <w:semiHidden/>
    <w:rsid w:val="00D7759B"/>
    <w:rPr>
      <w:b/>
      <w:bCs/>
      <w:sz w:val="20"/>
      <w:szCs w:val="20"/>
    </w:rPr>
  </w:style>
  <w:style w:type="paragraph" w:styleId="BalloonText">
    <w:name w:val="Balloon Text"/>
    <w:basedOn w:val="Normal"/>
    <w:link w:val="BalloonTextChar"/>
    <w:uiPriority w:val="99"/>
    <w:semiHidden/>
    <w:unhideWhenUsed/>
    <w:rsid w:val="00D77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59B"/>
    <w:rPr>
      <w:rFonts w:ascii="Tahoma" w:hAnsi="Tahoma" w:cs="Tahoma"/>
      <w:sz w:val="16"/>
      <w:szCs w:val="16"/>
    </w:rPr>
  </w:style>
  <w:style w:type="paragraph" w:styleId="Header">
    <w:name w:val="header"/>
    <w:basedOn w:val="Normal"/>
    <w:link w:val="HeaderChar"/>
    <w:uiPriority w:val="99"/>
    <w:unhideWhenUsed/>
    <w:rsid w:val="00624D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D3B"/>
  </w:style>
  <w:style w:type="paragraph" w:styleId="Footer">
    <w:name w:val="footer"/>
    <w:basedOn w:val="Normal"/>
    <w:link w:val="FooterChar"/>
    <w:uiPriority w:val="99"/>
    <w:unhideWhenUsed/>
    <w:rsid w:val="00624D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D3B"/>
  </w:style>
  <w:style w:type="paragraph" w:styleId="ListParagraph">
    <w:name w:val="List Paragraph"/>
    <w:basedOn w:val="Normal"/>
    <w:uiPriority w:val="34"/>
    <w:qFormat/>
    <w:rsid w:val="00D73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701007">
      <w:bodyDiv w:val="1"/>
      <w:marLeft w:val="0"/>
      <w:marRight w:val="0"/>
      <w:marTop w:val="0"/>
      <w:marBottom w:val="0"/>
      <w:divBdr>
        <w:top w:val="none" w:sz="0" w:space="0" w:color="auto"/>
        <w:left w:val="none" w:sz="0" w:space="0" w:color="auto"/>
        <w:bottom w:val="none" w:sz="0" w:space="0" w:color="auto"/>
        <w:right w:val="none" w:sz="0" w:space="0" w:color="auto"/>
      </w:divBdr>
      <w:divsChild>
        <w:div w:id="1899319102">
          <w:marLeft w:val="0"/>
          <w:marRight w:val="0"/>
          <w:marTop w:val="0"/>
          <w:marBottom w:val="0"/>
          <w:divBdr>
            <w:top w:val="none" w:sz="0" w:space="0" w:color="auto"/>
            <w:left w:val="none" w:sz="0" w:space="0" w:color="auto"/>
            <w:bottom w:val="none" w:sz="0" w:space="0" w:color="auto"/>
            <w:right w:val="none" w:sz="0" w:space="0" w:color="auto"/>
          </w:divBdr>
          <w:divsChild>
            <w:div w:id="891962463">
              <w:marLeft w:val="0"/>
              <w:marRight w:val="0"/>
              <w:marTop w:val="0"/>
              <w:marBottom w:val="240"/>
              <w:divBdr>
                <w:top w:val="none" w:sz="0" w:space="0" w:color="auto"/>
                <w:left w:val="none" w:sz="0" w:space="0" w:color="auto"/>
                <w:bottom w:val="none" w:sz="0" w:space="0" w:color="auto"/>
                <w:right w:val="none" w:sz="0" w:space="0" w:color="auto"/>
              </w:divBdr>
            </w:div>
            <w:div w:id="1985691836">
              <w:marLeft w:val="0"/>
              <w:marRight w:val="0"/>
              <w:marTop w:val="0"/>
              <w:marBottom w:val="0"/>
              <w:divBdr>
                <w:top w:val="none" w:sz="0" w:space="0" w:color="auto"/>
                <w:left w:val="none" w:sz="0" w:space="0" w:color="auto"/>
                <w:bottom w:val="none" w:sz="0" w:space="0" w:color="auto"/>
                <w:right w:val="none" w:sz="0" w:space="0" w:color="auto"/>
              </w:divBdr>
              <w:divsChild>
                <w:div w:id="99224059">
                  <w:marLeft w:val="0"/>
                  <w:marRight w:val="0"/>
                  <w:marTop w:val="0"/>
                  <w:marBottom w:val="120"/>
                  <w:divBdr>
                    <w:top w:val="none" w:sz="0" w:space="0" w:color="auto"/>
                    <w:left w:val="none" w:sz="0" w:space="0" w:color="auto"/>
                    <w:bottom w:val="none" w:sz="0" w:space="0" w:color="auto"/>
                    <w:right w:val="none" w:sz="0" w:space="0" w:color="auto"/>
                  </w:divBdr>
                </w:div>
              </w:divsChild>
            </w:div>
            <w:div w:id="247350736">
              <w:marLeft w:val="0"/>
              <w:marRight w:val="0"/>
              <w:marTop w:val="0"/>
              <w:marBottom w:val="240"/>
              <w:divBdr>
                <w:top w:val="none" w:sz="0" w:space="0" w:color="auto"/>
                <w:left w:val="none" w:sz="0" w:space="0" w:color="auto"/>
                <w:bottom w:val="none" w:sz="0" w:space="0" w:color="auto"/>
                <w:right w:val="none" w:sz="0" w:space="0" w:color="auto"/>
              </w:divBdr>
            </w:div>
            <w:div w:id="1703482091">
              <w:marLeft w:val="0"/>
              <w:marRight w:val="0"/>
              <w:marTop w:val="0"/>
              <w:marBottom w:val="0"/>
              <w:divBdr>
                <w:top w:val="none" w:sz="0" w:space="0" w:color="auto"/>
                <w:left w:val="none" w:sz="0" w:space="0" w:color="auto"/>
                <w:bottom w:val="none" w:sz="0" w:space="0" w:color="auto"/>
                <w:right w:val="none" w:sz="0" w:space="0" w:color="auto"/>
              </w:divBdr>
              <w:divsChild>
                <w:div w:id="1183979668">
                  <w:marLeft w:val="0"/>
                  <w:marRight w:val="0"/>
                  <w:marTop w:val="0"/>
                  <w:marBottom w:val="120"/>
                  <w:divBdr>
                    <w:top w:val="none" w:sz="0" w:space="0" w:color="auto"/>
                    <w:left w:val="none" w:sz="0" w:space="0" w:color="auto"/>
                    <w:bottom w:val="none" w:sz="0" w:space="0" w:color="auto"/>
                    <w:right w:val="none" w:sz="0" w:space="0" w:color="auto"/>
                  </w:divBdr>
                </w:div>
              </w:divsChild>
            </w:div>
            <w:div w:id="1631203385">
              <w:marLeft w:val="0"/>
              <w:marRight w:val="0"/>
              <w:marTop w:val="0"/>
              <w:marBottom w:val="240"/>
              <w:divBdr>
                <w:top w:val="none" w:sz="0" w:space="0" w:color="auto"/>
                <w:left w:val="none" w:sz="0" w:space="0" w:color="auto"/>
                <w:bottom w:val="none" w:sz="0" w:space="0" w:color="auto"/>
                <w:right w:val="none" w:sz="0" w:space="0" w:color="auto"/>
              </w:divBdr>
            </w:div>
            <w:div w:id="286012972">
              <w:marLeft w:val="0"/>
              <w:marRight w:val="0"/>
              <w:marTop w:val="0"/>
              <w:marBottom w:val="0"/>
              <w:divBdr>
                <w:top w:val="none" w:sz="0" w:space="0" w:color="auto"/>
                <w:left w:val="none" w:sz="0" w:space="0" w:color="auto"/>
                <w:bottom w:val="none" w:sz="0" w:space="0" w:color="auto"/>
                <w:right w:val="none" w:sz="0" w:space="0" w:color="auto"/>
              </w:divBdr>
              <w:divsChild>
                <w:div w:id="126552689">
                  <w:marLeft w:val="0"/>
                  <w:marRight w:val="0"/>
                  <w:marTop w:val="0"/>
                  <w:marBottom w:val="120"/>
                  <w:divBdr>
                    <w:top w:val="none" w:sz="0" w:space="0" w:color="auto"/>
                    <w:left w:val="none" w:sz="0" w:space="0" w:color="auto"/>
                    <w:bottom w:val="none" w:sz="0" w:space="0" w:color="auto"/>
                    <w:right w:val="none" w:sz="0" w:space="0" w:color="auto"/>
                  </w:divBdr>
                </w:div>
              </w:divsChild>
            </w:div>
            <w:div w:id="1585728285">
              <w:marLeft w:val="0"/>
              <w:marRight w:val="0"/>
              <w:marTop w:val="0"/>
              <w:marBottom w:val="0"/>
              <w:divBdr>
                <w:top w:val="none" w:sz="0" w:space="0" w:color="auto"/>
                <w:left w:val="none" w:sz="0" w:space="0" w:color="auto"/>
                <w:bottom w:val="none" w:sz="0" w:space="0" w:color="auto"/>
                <w:right w:val="none" w:sz="0" w:space="0" w:color="auto"/>
              </w:divBdr>
              <w:divsChild>
                <w:div w:id="1094016990">
                  <w:marLeft w:val="0"/>
                  <w:marRight w:val="0"/>
                  <w:marTop w:val="0"/>
                  <w:marBottom w:val="120"/>
                  <w:divBdr>
                    <w:top w:val="none" w:sz="0" w:space="0" w:color="auto"/>
                    <w:left w:val="none" w:sz="0" w:space="0" w:color="auto"/>
                    <w:bottom w:val="none" w:sz="0" w:space="0" w:color="auto"/>
                    <w:right w:val="none" w:sz="0" w:space="0" w:color="auto"/>
                  </w:divBdr>
                </w:div>
              </w:divsChild>
            </w:div>
            <w:div w:id="328600973">
              <w:marLeft w:val="0"/>
              <w:marRight w:val="0"/>
              <w:marTop w:val="0"/>
              <w:marBottom w:val="0"/>
              <w:divBdr>
                <w:top w:val="none" w:sz="0" w:space="0" w:color="auto"/>
                <w:left w:val="none" w:sz="0" w:space="0" w:color="auto"/>
                <w:bottom w:val="none" w:sz="0" w:space="0" w:color="auto"/>
                <w:right w:val="none" w:sz="0" w:space="0" w:color="auto"/>
              </w:divBdr>
              <w:divsChild>
                <w:div w:id="803281445">
                  <w:marLeft w:val="0"/>
                  <w:marRight w:val="0"/>
                  <w:marTop w:val="0"/>
                  <w:marBottom w:val="120"/>
                  <w:divBdr>
                    <w:top w:val="none" w:sz="0" w:space="0" w:color="auto"/>
                    <w:left w:val="none" w:sz="0" w:space="0" w:color="auto"/>
                    <w:bottom w:val="none" w:sz="0" w:space="0" w:color="auto"/>
                    <w:right w:val="none" w:sz="0" w:space="0" w:color="auto"/>
                  </w:divBdr>
                </w:div>
              </w:divsChild>
            </w:div>
            <w:div w:id="105543065">
              <w:marLeft w:val="0"/>
              <w:marRight w:val="0"/>
              <w:marTop w:val="0"/>
              <w:marBottom w:val="0"/>
              <w:divBdr>
                <w:top w:val="none" w:sz="0" w:space="0" w:color="auto"/>
                <w:left w:val="none" w:sz="0" w:space="0" w:color="auto"/>
                <w:bottom w:val="none" w:sz="0" w:space="0" w:color="auto"/>
                <w:right w:val="none" w:sz="0" w:space="0" w:color="auto"/>
              </w:divBdr>
              <w:divsChild>
                <w:div w:id="1933856747">
                  <w:marLeft w:val="0"/>
                  <w:marRight w:val="0"/>
                  <w:marTop w:val="0"/>
                  <w:marBottom w:val="120"/>
                  <w:divBdr>
                    <w:top w:val="none" w:sz="0" w:space="0" w:color="auto"/>
                    <w:left w:val="none" w:sz="0" w:space="0" w:color="auto"/>
                    <w:bottom w:val="none" w:sz="0" w:space="0" w:color="auto"/>
                    <w:right w:val="none" w:sz="0" w:space="0" w:color="auto"/>
                  </w:divBdr>
                </w:div>
              </w:divsChild>
            </w:div>
            <w:div w:id="1719820565">
              <w:marLeft w:val="0"/>
              <w:marRight w:val="0"/>
              <w:marTop w:val="0"/>
              <w:marBottom w:val="0"/>
              <w:divBdr>
                <w:top w:val="none" w:sz="0" w:space="0" w:color="auto"/>
                <w:left w:val="none" w:sz="0" w:space="0" w:color="auto"/>
                <w:bottom w:val="none" w:sz="0" w:space="0" w:color="auto"/>
                <w:right w:val="none" w:sz="0" w:space="0" w:color="auto"/>
              </w:divBdr>
              <w:divsChild>
                <w:div w:id="140539444">
                  <w:marLeft w:val="0"/>
                  <w:marRight w:val="0"/>
                  <w:marTop w:val="0"/>
                  <w:marBottom w:val="120"/>
                  <w:divBdr>
                    <w:top w:val="none" w:sz="0" w:space="0" w:color="auto"/>
                    <w:left w:val="none" w:sz="0" w:space="0" w:color="auto"/>
                    <w:bottom w:val="none" w:sz="0" w:space="0" w:color="auto"/>
                    <w:right w:val="none" w:sz="0" w:space="0" w:color="auto"/>
                  </w:divBdr>
                </w:div>
              </w:divsChild>
            </w:div>
            <w:div w:id="553783687">
              <w:marLeft w:val="0"/>
              <w:marRight w:val="0"/>
              <w:marTop w:val="0"/>
              <w:marBottom w:val="0"/>
              <w:divBdr>
                <w:top w:val="none" w:sz="0" w:space="0" w:color="auto"/>
                <w:left w:val="none" w:sz="0" w:space="0" w:color="auto"/>
                <w:bottom w:val="none" w:sz="0" w:space="0" w:color="auto"/>
                <w:right w:val="none" w:sz="0" w:space="0" w:color="auto"/>
              </w:divBdr>
              <w:divsChild>
                <w:div w:id="2056809037">
                  <w:marLeft w:val="0"/>
                  <w:marRight w:val="0"/>
                  <w:marTop w:val="0"/>
                  <w:marBottom w:val="120"/>
                  <w:divBdr>
                    <w:top w:val="none" w:sz="0" w:space="0" w:color="auto"/>
                    <w:left w:val="none" w:sz="0" w:space="0" w:color="auto"/>
                    <w:bottom w:val="none" w:sz="0" w:space="0" w:color="auto"/>
                    <w:right w:val="none" w:sz="0" w:space="0" w:color="auto"/>
                  </w:divBdr>
                </w:div>
              </w:divsChild>
            </w:div>
            <w:div w:id="1882747923">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0"/>
                  <w:marTop w:val="0"/>
                  <w:marBottom w:val="120"/>
                  <w:divBdr>
                    <w:top w:val="none" w:sz="0" w:space="0" w:color="auto"/>
                    <w:left w:val="none" w:sz="0" w:space="0" w:color="auto"/>
                    <w:bottom w:val="none" w:sz="0" w:space="0" w:color="auto"/>
                    <w:right w:val="none" w:sz="0" w:space="0" w:color="auto"/>
                  </w:divBdr>
                </w:div>
              </w:divsChild>
            </w:div>
            <w:div w:id="1862161254">
              <w:marLeft w:val="0"/>
              <w:marRight w:val="0"/>
              <w:marTop w:val="0"/>
              <w:marBottom w:val="0"/>
              <w:divBdr>
                <w:top w:val="none" w:sz="0" w:space="0" w:color="auto"/>
                <w:left w:val="none" w:sz="0" w:space="0" w:color="auto"/>
                <w:bottom w:val="none" w:sz="0" w:space="0" w:color="auto"/>
                <w:right w:val="none" w:sz="0" w:space="0" w:color="auto"/>
              </w:divBdr>
              <w:divsChild>
                <w:div w:id="890700363">
                  <w:marLeft w:val="0"/>
                  <w:marRight w:val="0"/>
                  <w:marTop w:val="0"/>
                  <w:marBottom w:val="120"/>
                  <w:divBdr>
                    <w:top w:val="none" w:sz="0" w:space="0" w:color="auto"/>
                    <w:left w:val="none" w:sz="0" w:space="0" w:color="auto"/>
                    <w:bottom w:val="none" w:sz="0" w:space="0" w:color="auto"/>
                    <w:right w:val="none" w:sz="0" w:space="0" w:color="auto"/>
                  </w:divBdr>
                </w:div>
              </w:divsChild>
            </w:div>
            <w:div w:id="384523356">
              <w:marLeft w:val="0"/>
              <w:marRight w:val="0"/>
              <w:marTop w:val="0"/>
              <w:marBottom w:val="0"/>
              <w:divBdr>
                <w:top w:val="none" w:sz="0" w:space="0" w:color="auto"/>
                <w:left w:val="none" w:sz="0" w:space="0" w:color="auto"/>
                <w:bottom w:val="none" w:sz="0" w:space="0" w:color="auto"/>
                <w:right w:val="none" w:sz="0" w:space="0" w:color="auto"/>
              </w:divBdr>
              <w:divsChild>
                <w:div w:id="206065470">
                  <w:marLeft w:val="0"/>
                  <w:marRight w:val="0"/>
                  <w:marTop w:val="0"/>
                  <w:marBottom w:val="120"/>
                  <w:divBdr>
                    <w:top w:val="none" w:sz="0" w:space="0" w:color="auto"/>
                    <w:left w:val="none" w:sz="0" w:space="0" w:color="auto"/>
                    <w:bottom w:val="none" w:sz="0" w:space="0" w:color="auto"/>
                    <w:right w:val="none" w:sz="0" w:space="0" w:color="auto"/>
                  </w:divBdr>
                </w:div>
              </w:divsChild>
            </w:div>
            <w:div w:id="76173756">
              <w:marLeft w:val="0"/>
              <w:marRight w:val="0"/>
              <w:marTop w:val="0"/>
              <w:marBottom w:val="0"/>
              <w:divBdr>
                <w:top w:val="none" w:sz="0" w:space="0" w:color="auto"/>
                <w:left w:val="none" w:sz="0" w:space="0" w:color="auto"/>
                <w:bottom w:val="none" w:sz="0" w:space="0" w:color="auto"/>
                <w:right w:val="none" w:sz="0" w:space="0" w:color="auto"/>
              </w:divBdr>
              <w:divsChild>
                <w:div w:id="1445156046">
                  <w:marLeft w:val="0"/>
                  <w:marRight w:val="0"/>
                  <w:marTop w:val="0"/>
                  <w:marBottom w:val="120"/>
                  <w:divBdr>
                    <w:top w:val="none" w:sz="0" w:space="0" w:color="auto"/>
                    <w:left w:val="none" w:sz="0" w:space="0" w:color="auto"/>
                    <w:bottom w:val="none" w:sz="0" w:space="0" w:color="auto"/>
                    <w:right w:val="none" w:sz="0" w:space="0" w:color="auto"/>
                  </w:divBdr>
                </w:div>
              </w:divsChild>
            </w:div>
            <w:div w:id="1703750399">
              <w:marLeft w:val="0"/>
              <w:marRight w:val="0"/>
              <w:marTop w:val="0"/>
              <w:marBottom w:val="0"/>
              <w:divBdr>
                <w:top w:val="none" w:sz="0" w:space="0" w:color="auto"/>
                <w:left w:val="none" w:sz="0" w:space="0" w:color="auto"/>
                <w:bottom w:val="none" w:sz="0" w:space="0" w:color="auto"/>
                <w:right w:val="none" w:sz="0" w:space="0" w:color="auto"/>
              </w:divBdr>
              <w:divsChild>
                <w:div w:id="922111094">
                  <w:marLeft w:val="0"/>
                  <w:marRight w:val="0"/>
                  <w:marTop w:val="0"/>
                  <w:marBottom w:val="120"/>
                  <w:divBdr>
                    <w:top w:val="none" w:sz="0" w:space="0" w:color="auto"/>
                    <w:left w:val="none" w:sz="0" w:space="0" w:color="auto"/>
                    <w:bottom w:val="none" w:sz="0" w:space="0" w:color="auto"/>
                    <w:right w:val="none" w:sz="0" w:space="0" w:color="auto"/>
                  </w:divBdr>
                </w:div>
              </w:divsChild>
            </w:div>
            <w:div w:id="1042678777">
              <w:marLeft w:val="0"/>
              <w:marRight w:val="0"/>
              <w:marTop w:val="0"/>
              <w:marBottom w:val="0"/>
              <w:divBdr>
                <w:top w:val="none" w:sz="0" w:space="0" w:color="auto"/>
                <w:left w:val="none" w:sz="0" w:space="0" w:color="auto"/>
                <w:bottom w:val="none" w:sz="0" w:space="0" w:color="auto"/>
                <w:right w:val="none" w:sz="0" w:space="0" w:color="auto"/>
              </w:divBdr>
              <w:divsChild>
                <w:div w:id="542326049">
                  <w:marLeft w:val="0"/>
                  <w:marRight w:val="0"/>
                  <w:marTop w:val="0"/>
                  <w:marBottom w:val="120"/>
                  <w:divBdr>
                    <w:top w:val="none" w:sz="0" w:space="0" w:color="auto"/>
                    <w:left w:val="none" w:sz="0" w:space="0" w:color="auto"/>
                    <w:bottom w:val="none" w:sz="0" w:space="0" w:color="auto"/>
                    <w:right w:val="none" w:sz="0" w:space="0" w:color="auto"/>
                  </w:divBdr>
                </w:div>
              </w:divsChild>
            </w:div>
            <w:div w:id="130026990">
              <w:marLeft w:val="0"/>
              <w:marRight w:val="0"/>
              <w:marTop w:val="0"/>
              <w:marBottom w:val="0"/>
              <w:divBdr>
                <w:top w:val="none" w:sz="0" w:space="0" w:color="auto"/>
                <w:left w:val="none" w:sz="0" w:space="0" w:color="auto"/>
                <w:bottom w:val="none" w:sz="0" w:space="0" w:color="auto"/>
                <w:right w:val="none" w:sz="0" w:space="0" w:color="auto"/>
              </w:divBdr>
              <w:divsChild>
                <w:div w:id="33579599">
                  <w:marLeft w:val="0"/>
                  <w:marRight w:val="0"/>
                  <w:marTop w:val="0"/>
                  <w:marBottom w:val="120"/>
                  <w:divBdr>
                    <w:top w:val="none" w:sz="0" w:space="0" w:color="auto"/>
                    <w:left w:val="none" w:sz="0" w:space="0" w:color="auto"/>
                    <w:bottom w:val="none" w:sz="0" w:space="0" w:color="auto"/>
                    <w:right w:val="none" w:sz="0" w:space="0" w:color="auto"/>
                  </w:divBdr>
                </w:div>
              </w:divsChild>
            </w:div>
            <w:div w:id="999312603">
              <w:marLeft w:val="0"/>
              <w:marRight w:val="0"/>
              <w:marTop w:val="0"/>
              <w:marBottom w:val="0"/>
              <w:divBdr>
                <w:top w:val="none" w:sz="0" w:space="0" w:color="auto"/>
                <w:left w:val="none" w:sz="0" w:space="0" w:color="auto"/>
                <w:bottom w:val="none" w:sz="0" w:space="0" w:color="auto"/>
                <w:right w:val="none" w:sz="0" w:space="0" w:color="auto"/>
              </w:divBdr>
              <w:divsChild>
                <w:div w:id="2017224079">
                  <w:marLeft w:val="0"/>
                  <w:marRight w:val="0"/>
                  <w:marTop w:val="0"/>
                  <w:marBottom w:val="120"/>
                  <w:divBdr>
                    <w:top w:val="none" w:sz="0" w:space="0" w:color="auto"/>
                    <w:left w:val="none" w:sz="0" w:space="0" w:color="auto"/>
                    <w:bottom w:val="none" w:sz="0" w:space="0" w:color="auto"/>
                    <w:right w:val="none" w:sz="0" w:space="0" w:color="auto"/>
                  </w:divBdr>
                </w:div>
              </w:divsChild>
            </w:div>
            <w:div w:id="1340549032">
              <w:marLeft w:val="0"/>
              <w:marRight w:val="0"/>
              <w:marTop w:val="0"/>
              <w:marBottom w:val="0"/>
              <w:divBdr>
                <w:top w:val="none" w:sz="0" w:space="0" w:color="auto"/>
                <w:left w:val="none" w:sz="0" w:space="0" w:color="auto"/>
                <w:bottom w:val="none" w:sz="0" w:space="0" w:color="auto"/>
                <w:right w:val="none" w:sz="0" w:space="0" w:color="auto"/>
              </w:divBdr>
              <w:divsChild>
                <w:div w:id="62723192">
                  <w:marLeft w:val="0"/>
                  <w:marRight w:val="0"/>
                  <w:marTop w:val="0"/>
                  <w:marBottom w:val="120"/>
                  <w:divBdr>
                    <w:top w:val="none" w:sz="0" w:space="0" w:color="auto"/>
                    <w:left w:val="none" w:sz="0" w:space="0" w:color="auto"/>
                    <w:bottom w:val="none" w:sz="0" w:space="0" w:color="auto"/>
                    <w:right w:val="none" w:sz="0" w:space="0" w:color="auto"/>
                  </w:divBdr>
                </w:div>
              </w:divsChild>
            </w:div>
            <w:div w:id="1278030364">
              <w:marLeft w:val="0"/>
              <w:marRight w:val="0"/>
              <w:marTop w:val="0"/>
              <w:marBottom w:val="0"/>
              <w:divBdr>
                <w:top w:val="none" w:sz="0" w:space="0" w:color="auto"/>
                <w:left w:val="none" w:sz="0" w:space="0" w:color="auto"/>
                <w:bottom w:val="none" w:sz="0" w:space="0" w:color="auto"/>
                <w:right w:val="none" w:sz="0" w:space="0" w:color="auto"/>
              </w:divBdr>
              <w:divsChild>
                <w:div w:id="1714882549">
                  <w:marLeft w:val="567"/>
                  <w:marRight w:val="0"/>
                  <w:marTop w:val="0"/>
                  <w:marBottom w:val="120"/>
                  <w:divBdr>
                    <w:top w:val="none" w:sz="0" w:space="0" w:color="auto"/>
                    <w:left w:val="none" w:sz="0" w:space="0" w:color="auto"/>
                    <w:bottom w:val="none" w:sz="0" w:space="0" w:color="auto"/>
                    <w:right w:val="none" w:sz="0" w:space="0" w:color="auto"/>
                  </w:divBdr>
                </w:div>
              </w:divsChild>
            </w:div>
            <w:div w:id="2058778888">
              <w:marLeft w:val="0"/>
              <w:marRight w:val="0"/>
              <w:marTop w:val="0"/>
              <w:marBottom w:val="0"/>
              <w:divBdr>
                <w:top w:val="none" w:sz="0" w:space="0" w:color="auto"/>
                <w:left w:val="none" w:sz="0" w:space="0" w:color="auto"/>
                <w:bottom w:val="none" w:sz="0" w:space="0" w:color="auto"/>
                <w:right w:val="none" w:sz="0" w:space="0" w:color="auto"/>
              </w:divBdr>
              <w:divsChild>
                <w:div w:id="1779596313">
                  <w:marLeft w:val="567"/>
                  <w:marRight w:val="0"/>
                  <w:marTop w:val="0"/>
                  <w:marBottom w:val="120"/>
                  <w:divBdr>
                    <w:top w:val="none" w:sz="0" w:space="0" w:color="auto"/>
                    <w:left w:val="none" w:sz="0" w:space="0" w:color="auto"/>
                    <w:bottom w:val="none" w:sz="0" w:space="0" w:color="auto"/>
                    <w:right w:val="none" w:sz="0" w:space="0" w:color="auto"/>
                  </w:divBdr>
                </w:div>
              </w:divsChild>
            </w:div>
            <w:div w:id="450783051">
              <w:marLeft w:val="0"/>
              <w:marRight w:val="0"/>
              <w:marTop w:val="0"/>
              <w:marBottom w:val="0"/>
              <w:divBdr>
                <w:top w:val="none" w:sz="0" w:space="0" w:color="auto"/>
                <w:left w:val="none" w:sz="0" w:space="0" w:color="auto"/>
                <w:bottom w:val="none" w:sz="0" w:space="0" w:color="auto"/>
                <w:right w:val="none" w:sz="0" w:space="0" w:color="auto"/>
              </w:divBdr>
              <w:divsChild>
                <w:div w:id="1237007932">
                  <w:marLeft w:val="567"/>
                  <w:marRight w:val="0"/>
                  <w:marTop w:val="0"/>
                  <w:marBottom w:val="120"/>
                  <w:divBdr>
                    <w:top w:val="none" w:sz="0" w:space="0" w:color="auto"/>
                    <w:left w:val="none" w:sz="0" w:space="0" w:color="auto"/>
                    <w:bottom w:val="none" w:sz="0" w:space="0" w:color="auto"/>
                    <w:right w:val="none" w:sz="0" w:space="0" w:color="auto"/>
                  </w:divBdr>
                </w:div>
              </w:divsChild>
            </w:div>
            <w:div w:id="1464731202">
              <w:marLeft w:val="0"/>
              <w:marRight w:val="0"/>
              <w:marTop w:val="0"/>
              <w:marBottom w:val="0"/>
              <w:divBdr>
                <w:top w:val="none" w:sz="0" w:space="0" w:color="auto"/>
                <w:left w:val="none" w:sz="0" w:space="0" w:color="auto"/>
                <w:bottom w:val="none" w:sz="0" w:space="0" w:color="auto"/>
                <w:right w:val="none" w:sz="0" w:space="0" w:color="auto"/>
              </w:divBdr>
              <w:divsChild>
                <w:div w:id="1647395673">
                  <w:marLeft w:val="0"/>
                  <w:marRight w:val="0"/>
                  <w:marTop w:val="0"/>
                  <w:marBottom w:val="120"/>
                  <w:divBdr>
                    <w:top w:val="none" w:sz="0" w:space="0" w:color="auto"/>
                    <w:left w:val="none" w:sz="0" w:space="0" w:color="auto"/>
                    <w:bottom w:val="none" w:sz="0" w:space="0" w:color="auto"/>
                    <w:right w:val="none" w:sz="0" w:space="0" w:color="auto"/>
                  </w:divBdr>
                </w:div>
              </w:divsChild>
            </w:div>
            <w:div w:id="1783913765">
              <w:marLeft w:val="0"/>
              <w:marRight w:val="0"/>
              <w:marTop w:val="0"/>
              <w:marBottom w:val="0"/>
              <w:divBdr>
                <w:top w:val="none" w:sz="0" w:space="0" w:color="auto"/>
                <w:left w:val="none" w:sz="0" w:space="0" w:color="auto"/>
                <w:bottom w:val="none" w:sz="0" w:space="0" w:color="auto"/>
                <w:right w:val="none" w:sz="0" w:space="0" w:color="auto"/>
              </w:divBdr>
              <w:divsChild>
                <w:div w:id="595748360">
                  <w:marLeft w:val="567"/>
                  <w:marRight w:val="0"/>
                  <w:marTop w:val="0"/>
                  <w:marBottom w:val="120"/>
                  <w:divBdr>
                    <w:top w:val="none" w:sz="0" w:space="0" w:color="auto"/>
                    <w:left w:val="none" w:sz="0" w:space="0" w:color="auto"/>
                    <w:bottom w:val="none" w:sz="0" w:space="0" w:color="auto"/>
                    <w:right w:val="none" w:sz="0" w:space="0" w:color="auto"/>
                  </w:divBdr>
                </w:div>
              </w:divsChild>
            </w:div>
            <w:div w:id="1384986185">
              <w:marLeft w:val="0"/>
              <w:marRight w:val="0"/>
              <w:marTop w:val="0"/>
              <w:marBottom w:val="0"/>
              <w:divBdr>
                <w:top w:val="none" w:sz="0" w:space="0" w:color="auto"/>
                <w:left w:val="none" w:sz="0" w:space="0" w:color="auto"/>
                <w:bottom w:val="none" w:sz="0" w:space="0" w:color="auto"/>
                <w:right w:val="none" w:sz="0" w:space="0" w:color="auto"/>
              </w:divBdr>
              <w:divsChild>
                <w:div w:id="1986619224">
                  <w:marLeft w:val="567"/>
                  <w:marRight w:val="0"/>
                  <w:marTop w:val="0"/>
                  <w:marBottom w:val="120"/>
                  <w:divBdr>
                    <w:top w:val="none" w:sz="0" w:space="0" w:color="auto"/>
                    <w:left w:val="none" w:sz="0" w:space="0" w:color="auto"/>
                    <w:bottom w:val="none" w:sz="0" w:space="0" w:color="auto"/>
                    <w:right w:val="none" w:sz="0" w:space="0" w:color="auto"/>
                  </w:divBdr>
                </w:div>
              </w:divsChild>
            </w:div>
            <w:div w:id="1806124724">
              <w:marLeft w:val="0"/>
              <w:marRight w:val="0"/>
              <w:marTop w:val="0"/>
              <w:marBottom w:val="0"/>
              <w:divBdr>
                <w:top w:val="none" w:sz="0" w:space="0" w:color="auto"/>
                <w:left w:val="none" w:sz="0" w:space="0" w:color="auto"/>
                <w:bottom w:val="none" w:sz="0" w:space="0" w:color="auto"/>
                <w:right w:val="none" w:sz="0" w:space="0" w:color="auto"/>
              </w:divBdr>
              <w:divsChild>
                <w:div w:id="396900746">
                  <w:marLeft w:val="0"/>
                  <w:marRight w:val="0"/>
                  <w:marTop w:val="0"/>
                  <w:marBottom w:val="120"/>
                  <w:divBdr>
                    <w:top w:val="none" w:sz="0" w:space="0" w:color="auto"/>
                    <w:left w:val="none" w:sz="0" w:space="0" w:color="auto"/>
                    <w:bottom w:val="none" w:sz="0" w:space="0" w:color="auto"/>
                    <w:right w:val="none" w:sz="0" w:space="0" w:color="auto"/>
                  </w:divBdr>
                </w:div>
              </w:divsChild>
            </w:div>
            <w:div w:id="1601908857">
              <w:marLeft w:val="0"/>
              <w:marRight w:val="0"/>
              <w:marTop w:val="0"/>
              <w:marBottom w:val="0"/>
              <w:divBdr>
                <w:top w:val="none" w:sz="0" w:space="0" w:color="auto"/>
                <w:left w:val="none" w:sz="0" w:space="0" w:color="auto"/>
                <w:bottom w:val="none" w:sz="0" w:space="0" w:color="auto"/>
                <w:right w:val="none" w:sz="0" w:space="0" w:color="auto"/>
              </w:divBdr>
              <w:divsChild>
                <w:div w:id="2082830600">
                  <w:marLeft w:val="0"/>
                  <w:marRight w:val="0"/>
                  <w:marTop w:val="0"/>
                  <w:marBottom w:val="120"/>
                  <w:divBdr>
                    <w:top w:val="none" w:sz="0" w:space="0" w:color="auto"/>
                    <w:left w:val="none" w:sz="0" w:space="0" w:color="auto"/>
                    <w:bottom w:val="none" w:sz="0" w:space="0" w:color="auto"/>
                    <w:right w:val="none" w:sz="0" w:space="0" w:color="auto"/>
                  </w:divBdr>
                </w:div>
              </w:divsChild>
            </w:div>
            <w:div w:id="1461221737">
              <w:marLeft w:val="0"/>
              <w:marRight w:val="0"/>
              <w:marTop w:val="0"/>
              <w:marBottom w:val="0"/>
              <w:divBdr>
                <w:top w:val="none" w:sz="0" w:space="0" w:color="auto"/>
                <w:left w:val="none" w:sz="0" w:space="0" w:color="auto"/>
                <w:bottom w:val="none" w:sz="0" w:space="0" w:color="auto"/>
                <w:right w:val="none" w:sz="0" w:space="0" w:color="auto"/>
              </w:divBdr>
              <w:divsChild>
                <w:div w:id="940067781">
                  <w:marLeft w:val="567"/>
                  <w:marRight w:val="0"/>
                  <w:marTop w:val="0"/>
                  <w:marBottom w:val="120"/>
                  <w:divBdr>
                    <w:top w:val="none" w:sz="0" w:space="0" w:color="auto"/>
                    <w:left w:val="none" w:sz="0" w:space="0" w:color="auto"/>
                    <w:bottom w:val="none" w:sz="0" w:space="0" w:color="auto"/>
                    <w:right w:val="none" w:sz="0" w:space="0" w:color="auto"/>
                  </w:divBdr>
                </w:div>
              </w:divsChild>
            </w:div>
            <w:div w:id="21905249">
              <w:marLeft w:val="0"/>
              <w:marRight w:val="0"/>
              <w:marTop w:val="0"/>
              <w:marBottom w:val="0"/>
              <w:divBdr>
                <w:top w:val="none" w:sz="0" w:space="0" w:color="auto"/>
                <w:left w:val="none" w:sz="0" w:space="0" w:color="auto"/>
                <w:bottom w:val="none" w:sz="0" w:space="0" w:color="auto"/>
                <w:right w:val="none" w:sz="0" w:space="0" w:color="auto"/>
              </w:divBdr>
              <w:divsChild>
                <w:div w:id="1401363578">
                  <w:marLeft w:val="567"/>
                  <w:marRight w:val="0"/>
                  <w:marTop w:val="0"/>
                  <w:marBottom w:val="120"/>
                  <w:divBdr>
                    <w:top w:val="none" w:sz="0" w:space="0" w:color="auto"/>
                    <w:left w:val="none" w:sz="0" w:space="0" w:color="auto"/>
                    <w:bottom w:val="none" w:sz="0" w:space="0" w:color="auto"/>
                    <w:right w:val="none" w:sz="0" w:space="0" w:color="auto"/>
                  </w:divBdr>
                </w:div>
              </w:divsChild>
            </w:div>
            <w:div w:id="557282519">
              <w:marLeft w:val="0"/>
              <w:marRight w:val="0"/>
              <w:marTop w:val="0"/>
              <w:marBottom w:val="0"/>
              <w:divBdr>
                <w:top w:val="none" w:sz="0" w:space="0" w:color="auto"/>
                <w:left w:val="none" w:sz="0" w:space="0" w:color="auto"/>
                <w:bottom w:val="none" w:sz="0" w:space="0" w:color="auto"/>
                <w:right w:val="none" w:sz="0" w:space="0" w:color="auto"/>
              </w:divBdr>
              <w:divsChild>
                <w:div w:id="1956054554">
                  <w:marLeft w:val="567"/>
                  <w:marRight w:val="0"/>
                  <w:marTop w:val="0"/>
                  <w:marBottom w:val="120"/>
                  <w:divBdr>
                    <w:top w:val="none" w:sz="0" w:space="0" w:color="auto"/>
                    <w:left w:val="none" w:sz="0" w:space="0" w:color="auto"/>
                    <w:bottom w:val="none" w:sz="0" w:space="0" w:color="auto"/>
                    <w:right w:val="none" w:sz="0" w:space="0" w:color="auto"/>
                  </w:divBdr>
                </w:div>
              </w:divsChild>
            </w:div>
            <w:div w:id="1062829200">
              <w:marLeft w:val="0"/>
              <w:marRight w:val="0"/>
              <w:marTop w:val="0"/>
              <w:marBottom w:val="0"/>
              <w:divBdr>
                <w:top w:val="none" w:sz="0" w:space="0" w:color="auto"/>
                <w:left w:val="none" w:sz="0" w:space="0" w:color="auto"/>
                <w:bottom w:val="none" w:sz="0" w:space="0" w:color="auto"/>
                <w:right w:val="none" w:sz="0" w:space="0" w:color="auto"/>
              </w:divBdr>
              <w:divsChild>
                <w:div w:id="2070378412">
                  <w:marLeft w:val="567"/>
                  <w:marRight w:val="0"/>
                  <w:marTop w:val="0"/>
                  <w:marBottom w:val="120"/>
                  <w:divBdr>
                    <w:top w:val="none" w:sz="0" w:space="0" w:color="auto"/>
                    <w:left w:val="none" w:sz="0" w:space="0" w:color="auto"/>
                    <w:bottom w:val="none" w:sz="0" w:space="0" w:color="auto"/>
                    <w:right w:val="none" w:sz="0" w:space="0" w:color="auto"/>
                  </w:divBdr>
                </w:div>
              </w:divsChild>
            </w:div>
            <w:div w:id="676857058">
              <w:marLeft w:val="0"/>
              <w:marRight w:val="0"/>
              <w:marTop w:val="0"/>
              <w:marBottom w:val="0"/>
              <w:divBdr>
                <w:top w:val="none" w:sz="0" w:space="0" w:color="auto"/>
                <w:left w:val="none" w:sz="0" w:space="0" w:color="auto"/>
                <w:bottom w:val="none" w:sz="0" w:space="0" w:color="auto"/>
                <w:right w:val="none" w:sz="0" w:space="0" w:color="auto"/>
              </w:divBdr>
              <w:divsChild>
                <w:div w:id="986396547">
                  <w:marLeft w:val="0"/>
                  <w:marRight w:val="0"/>
                  <w:marTop w:val="0"/>
                  <w:marBottom w:val="120"/>
                  <w:divBdr>
                    <w:top w:val="none" w:sz="0" w:space="0" w:color="auto"/>
                    <w:left w:val="none" w:sz="0" w:space="0" w:color="auto"/>
                    <w:bottom w:val="none" w:sz="0" w:space="0" w:color="auto"/>
                    <w:right w:val="none" w:sz="0" w:space="0" w:color="auto"/>
                  </w:divBdr>
                </w:div>
              </w:divsChild>
            </w:div>
            <w:div w:id="1181353937">
              <w:marLeft w:val="0"/>
              <w:marRight w:val="0"/>
              <w:marTop w:val="0"/>
              <w:marBottom w:val="0"/>
              <w:divBdr>
                <w:top w:val="none" w:sz="0" w:space="0" w:color="auto"/>
                <w:left w:val="none" w:sz="0" w:space="0" w:color="auto"/>
                <w:bottom w:val="none" w:sz="0" w:space="0" w:color="auto"/>
                <w:right w:val="none" w:sz="0" w:space="0" w:color="auto"/>
              </w:divBdr>
              <w:divsChild>
                <w:div w:id="1504396858">
                  <w:marLeft w:val="567"/>
                  <w:marRight w:val="0"/>
                  <w:marTop w:val="0"/>
                  <w:marBottom w:val="120"/>
                  <w:divBdr>
                    <w:top w:val="none" w:sz="0" w:space="0" w:color="auto"/>
                    <w:left w:val="none" w:sz="0" w:space="0" w:color="auto"/>
                    <w:bottom w:val="none" w:sz="0" w:space="0" w:color="auto"/>
                    <w:right w:val="none" w:sz="0" w:space="0" w:color="auto"/>
                  </w:divBdr>
                </w:div>
              </w:divsChild>
            </w:div>
            <w:div w:id="980884738">
              <w:marLeft w:val="0"/>
              <w:marRight w:val="0"/>
              <w:marTop w:val="0"/>
              <w:marBottom w:val="0"/>
              <w:divBdr>
                <w:top w:val="none" w:sz="0" w:space="0" w:color="auto"/>
                <w:left w:val="none" w:sz="0" w:space="0" w:color="auto"/>
                <w:bottom w:val="none" w:sz="0" w:space="0" w:color="auto"/>
                <w:right w:val="none" w:sz="0" w:space="0" w:color="auto"/>
              </w:divBdr>
              <w:divsChild>
                <w:div w:id="1536187573">
                  <w:marLeft w:val="567"/>
                  <w:marRight w:val="0"/>
                  <w:marTop w:val="0"/>
                  <w:marBottom w:val="120"/>
                  <w:divBdr>
                    <w:top w:val="none" w:sz="0" w:space="0" w:color="auto"/>
                    <w:left w:val="none" w:sz="0" w:space="0" w:color="auto"/>
                    <w:bottom w:val="none" w:sz="0" w:space="0" w:color="auto"/>
                    <w:right w:val="none" w:sz="0" w:space="0" w:color="auto"/>
                  </w:divBdr>
                </w:div>
              </w:divsChild>
            </w:div>
            <w:div w:id="774328845">
              <w:marLeft w:val="0"/>
              <w:marRight w:val="0"/>
              <w:marTop w:val="0"/>
              <w:marBottom w:val="0"/>
              <w:divBdr>
                <w:top w:val="none" w:sz="0" w:space="0" w:color="auto"/>
                <w:left w:val="none" w:sz="0" w:space="0" w:color="auto"/>
                <w:bottom w:val="none" w:sz="0" w:space="0" w:color="auto"/>
                <w:right w:val="none" w:sz="0" w:space="0" w:color="auto"/>
              </w:divBdr>
              <w:divsChild>
                <w:div w:id="1635255601">
                  <w:marLeft w:val="567"/>
                  <w:marRight w:val="0"/>
                  <w:marTop w:val="0"/>
                  <w:marBottom w:val="120"/>
                  <w:divBdr>
                    <w:top w:val="none" w:sz="0" w:space="0" w:color="auto"/>
                    <w:left w:val="none" w:sz="0" w:space="0" w:color="auto"/>
                    <w:bottom w:val="none" w:sz="0" w:space="0" w:color="auto"/>
                    <w:right w:val="none" w:sz="0" w:space="0" w:color="auto"/>
                  </w:divBdr>
                </w:div>
              </w:divsChild>
            </w:div>
            <w:div w:id="1558200892">
              <w:marLeft w:val="0"/>
              <w:marRight w:val="0"/>
              <w:marTop w:val="0"/>
              <w:marBottom w:val="0"/>
              <w:divBdr>
                <w:top w:val="none" w:sz="0" w:space="0" w:color="auto"/>
                <w:left w:val="none" w:sz="0" w:space="0" w:color="auto"/>
                <w:bottom w:val="none" w:sz="0" w:space="0" w:color="auto"/>
                <w:right w:val="none" w:sz="0" w:space="0" w:color="auto"/>
              </w:divBdr>
              <w:divsChild>
                <w:div w:id="1668704149">
                  <w:marLeft w:val="567"/>
                  <w:marRight w:val="0"/>
                  <w:marTop w:val="0"/>
                  <w:marBottom w:val="120"/>
                  <w:divBdr>
                    <w:top w:val="none" w:sz="0" w:space="0" w:color="auto"/>
                    <w:left w:val="none" w:sz="0" w:space="0" w:color="auto"/>
                    <w:bottom w:val="none" w:sz="0" w:space="0" w:color="auto"/>
                    <w:right w:val="none" w:sz="0" w:space="0" w:color="auto"/>
                  </w:divBdr>
                </w:div>
              </w:divsChild>
            </w:div>
            <w:div w:id="843860135">
              <w:marLeft w:val="0"/>
              <w:marRight w:val="0"/>
              <w:marTop w:val="0"/>
              <w:marBottom w:val="0"/>
              <w:divBdr>
                <w:top w:val="none" w:sz="0" w:space="0" w:color="auto"/>
                <w:left w:val="none" w:sz="0" w:space="0" w:color="auto"/>
                <w:bottom w:val="none" w:sz="0" w:space="0" w:color="auto"/>
                <w:right w:val="none" w:sz="0" w:space="0" w:color="auto"/>
              </w:divBdr>
              <w:divsChild>
                <w:div w:id="264773765">
                  <w:marLeft w:val="567"/>
                  <w:marRight w:val="0"/>
                  <w:marTop w:val="0"/>
                  <w:marBottom w:val="120"/>
                  <w:divBdr>
                    <w:top w:val="none" w:sz="0" w:space="0" w:color="auto"/>
                    <w:left w:val="none" w:sz="0" w:space="0" w:color="auto"/>
                    <w:bottom w:val="none" w:sz="0" w:space="0" w:color="auto"/>
                    <w:right w:val="none" w:sz="0" w:space="0" w:color="auto"/>
                  </w:divBdr>
                </w:div>
              </w:divsChild>
            </w:div>
            <w:div w:id="1976252247">
              <w:marLeft w:val="0"/>
              <w:marRight w:val="0"/>
              <w:marTop w:val="0"/>
              <w:marBottom w:val="0"/>
              <w:divBdr>
                <w:top w:val="none" w:sz="0" w:space="0" w:color="auto"/>
                <w:left w:val="none" w:sz="0" w:space="0" w:color="auto"/>
                <w:bottom w:val="none" w:sz="0" w:space="0" w:color="auto"/>
                <w:right w:val="none" w:sz="0" w:space="0" w:color="auto"/>
              </w:divBdr>
              <w:divsChild>
                <w:div w:id="1348215056">
                  <w:marLeft w:val="567"/>
                  <w:marRight w:val="0"/>
                  <w:marTop w:val="0"/>
                  <w:marBottom w:val="120"/>
                  <w:divBdr>
                    <w:top w:val="none" w:sz="0" w:space="0" w:color="auto"/>
                    <w:left w:val="none" w:sz="0" w:space="0" w:color="auto"/>
                    <w:bottom w:val="none" w:sz="0" w:space="0" w:color="auto"/>
                    <w:right w:val="none" w:sz="0" w:space="0" w:color="auto"/>
                  </w:divBdr>
                </w:div>
              </w:divsChild>
            </w:div>
            <w:div w:id="1444615262">
              <w:marLeft w:val="0"/>
              <w:marRight w:val="0"/>
              <w:marTop w:val="0"/>
              <w:marBottom w:val="0"/>
              <w:divBdr>
                <w:top w:val="none" w:sz="0" w:space="0" w:color="auto"/>
                <w:left w:val="none" w:sz="0" w:space="0" w:color="auto"/>
                <w:bottom w:val="none" w:sz="0" w:space="0" w:color="auto"/>
                <w:right w:val="none" w:sz="0" w:space="0" w:color="auto"/>
              </w:divBdr>
              <w:divsChild>
                <w:div w:id="212696061">
                  <w:marLeft w:val="0"/>
                  <w:marRight w:val="0"/>
                  <w:marTop w:val="0"/>
                  <w:marBottom w:val="120"/>
                  <w:divBdr>
                    <w:top w:val="none" w:sz="0" w:space="0" w:color="auto"/>
                    <w:left w:val="none" w:sz="0" w:space="0" w:color="auto"/>
                    <w:bottom w:val="none" w:sz="0" w:space="0" w:color="auto"/>
                    <w:right w:val="none" w:sz="0" w:space="0" w:color="auto"/>
                  </w:divBdr>
                </w:div>
              </w:divsChild>
            </w:div>
            <w:div w:id="339939960">
              <w:marLeft w:val="0"/>
              <w:marRight w:val="0"/>
              <w:marTop w:val="0"/>
              <w:marBottom w:val="0"/>
              <w:divBdr>
                <w:top w:val="none" w:sz="0" w:space="0" w:color="auto"/>
                <w:left w:val="none" w:sz="0" w:space="0" w:color="auto"/>
                <w:bottom w:val="none" w:sz="0" w:space="0" w:color="auto"/>
                <w:right w:val="none" w:sz="0" w:space="0" w:color="auto"/>
              </w:divBdr>
              <w:divsChild>
                <w:div w:id="1998872666">
                  <w:marLeft w:val="0"/>
                  <w:marRight w:val="0"/>
                  <w:marTop w:val="0"/>
                  <w:marBottom w:val="120"/>
                  <w:divBdr>
                    <w:top w:val="none" w:sz="0" w:space="0" w:color="auto"/>
                    <w:left w:val="none" w:sz="0" w:space="0" w:color="auto"/>
                    <w:bottom w:val="none" w:sz="0" w:space="0" w:color="auto"/>
                    <w:right w:val="none" w:sz="0" w:space="0" w:color="auto"/>
                  </w:divBdr>
                </w:div>
              </w:divsChild>
            </w:div>
            <w:div w:id="336662025">
              <w:marLeft w:val="0"/>
              <w:marRight w:val="0"/>
              <w:marTop w:val="0"/>
              <w:marBottom w:val="0"/>
              <w:divBdr>
                <w:top w:val="none" w:sz="0" w:space="0" w:color="auto"/>
                <w:left w:val="none" w:sz="0" w:space="0" w:color="auto"/>
                <w:bottom w:val="none" w:sz="0" w:space="0" w:color="auto"/>
                <w:right w:val="none" w:sz="0" w:space="0" w:color="auto"/>
              </w:divBdr>
              <w:divsChild>
                <w:div w:id="64375840">
                  <w:marLeft w:val="0"/>
                  <w:marRight w:val="0"/>
                  <w:marTop w:val="0"/>
                  <w:marBottom w:val="120"/>
                  <w:divBdr>
                    <w:top w:val="none" w:sz="0" w:space="0" w:color="auto"/>
                    <w:left w:val="none" w:sz="0" w:space="0" w:color="auto"/>
                    <w:bottom w:val="none" w:sz="0" w:space="0" w:color="auto"/>
                    <w:right w:val="none" w:sz="0" w:space="0" w:color="auto"/>
                  </w:divBdr>
                </w:div>
              </w:divsChild>
            </w:div>
            <w:div w:id="1175415862">
              <w:marLeft w:val="0"/>
              <w:marRight w:val="0"/>
              <w:marTop w:val="0"/>
              <w:marBottom w:val="0"/>
              <w:divBdr>
                <w:top w:val="none" w:sz="0" w:space="0" w:color="auto"/>
                <w:left w:val="none" w:sz="0" w:space="0" w:color="auto"/>
                <w:bottom w:val="none" w:sz="0" w:space="0" w:color="auto"/>
                <w:right w:val="none" w:sz="0" w:space="0" w:color="auto"/>
              </w:divBdr>
              <w:divsChild>
                <w:div w:id="2105414823">
                  <w:marLeft w:val="0"/>
                  <w:marRight w:val="0"/>
                  <w:marTop w:val="0"/>
                  <w:marBottom w:val="120"/>
                  <w:divBdr>
                    <w:top w:val="none" w:sz="0" w:space="0" w:color="auto"/>
                    <w:left w:val="none" w:sz="0" w:space="0" w:color="auto"/>
                    <w:bottom w:val="none" w:sz="0" w:space="0" w:color="auto"/>
                    <w:right w:val="none" w:sz="0" w:space="0" w:color="auto"/>
                  </w:divBdr>
                </w:div>
              </w:divsChild>
            </w:div>
            <w:div w:id="380595965">
              <w:marLeft w:val="0"/>
              <w:marRight w:val="0"/>
              <w:marTop w:val="0"/>
              <w:marBottom w:val="0"/>
              <w:divBdr>
                <w:top w:val="none" w:sz="0" w:space="0" w:color="auto"/>
                <w:left w:val="none" w:sz="0" w:space="0" w:color="auto"/>
                <w:bottom w:val="none" w:sz="0" w:space="0" w:color="auto"/>
                <w:right w:val="none" w:sz="0" w:space="0" w:color="auto"/>
              </w:divBdr>
              <w:divsChild>
                <w:div w:id="1984196760">
                  <w:marLeft w:val="0"/>
                  <w:marRight w:val="0"/>
                  <w:marTop w:val="0"/>
                  <w:marBottom w:val="120"/>
                  <w:divBdr>
                    <w:top w:val="none" w:sz="0" w:space="0" w:color="auto"/>
                    <w:left w:val="none" w:sz="0" w:space="0" w:color="auto"/>
                    <w:bottom w:val="none" w:sz="0" w:space="0" w:color="auto"/>
                    <w:right w:val="none" w:sz="0" w:space="0" w:color="auto"/>
                  </w:divBdr>
                </w:div>
              </w:divsChild>
            </w:div>
            <w:div w:id="1821578714">
              <w:marLeft w:val="0"/>
              <w:marRight w:val="0"/>
              <w:marTop w:val="0"/>
              <w:marBottom w:val="0"/>
              <w:divBdr>
                <w:top w:val="none" w:sz="0" w:space="0" w:color="auto"/>
                <w:left w:val="none" w:sz="0" w:space="0" w:color="auto"/>
                <w:bottom w:val="none" w:sz="0" w:space="0" w:color="auto"/>
                <w:right w:val="none" w:sz="0" w:space="0" w:color="auto"/>
              </w:divBdr>
              <w:divsChild>
                <w:div w:id="373887113">
                  <w:marLeft w:val="567"/>
                  <w:marRight w:val="0"/>
                  <w:marTop w:val="0"/>
                  <w:marBottom w:val="120"/>
                  <w:divBdr>
                    <w:top w:val="none" w:sz="0" w:space="0" w:color="auto"/>
                    <w:left w:val="none" w:sz="0" w:space="0" w:color="auto"/>
                    <w:bottom w:val="none" w:sz="0" w:space="0" w:color="auto"/>
                    <w:right w:val="none" w:sz="0" w:space="0" w:color="auto"/>
                  </w:divBdr>
                </w:div>
              </w:divsChild>
            </w:div>
            <w:div w:id="609774456">
              <w:marLeft w:val="0"/>
              <w:marRight w:val="0"/>
              <w:marTop w:val="0"/>
              <w:marBottom w:val="0"/>
              <w:divBdr>
                <w:top w:val="none" w:sz="0" w:space="0" w:color="auto"/>
                <w:left w:val="none" w:sz="0" w:space="0" w:color="auto"/>
                <w:bottom w:val="none" w:sz="0" w:space="0" w:color="auto"/>
                <w:right w:val="none" w:sz="0" w:space="0" w:color="auto"/>
              </w:divBdr>
              <w:divsChild>
                <w:div w:id="1482424724">
                  <w:marLeft w:val="567"/>
                  <w:marRight w:val="0"/>
                  <w:marTop w:val="0"/>
                  <w:marBottom w:val="120"/>
                  <w:divBdr>
                    <w:top w:val="none" w:sz="0" w:space="0" w:color="auto"/>
                    <w:left w:val="none" w:sz="0" w:space="0" w:color="auto"/>
                    <w:bottom w:val="none" w:sz="0" w:space="0" w:color="auto"/>
                    <w:right w:val="none" w:sz="0" w:space="0" w:color="auto"/>
                  </w:divBdr>
                </w:div>
              </w:divsChild>
            </w:div>
            <w:div w:id="1216425782">
              <w:marLeft w:val="0"/>
              <w:marRight w:val="0"/>
              <w:marTop w:val="0"/>
              <w:marBottom w:val="0"/>
              <w:divBdr>
                <w:top w:val="none" w:sz="0" w:space="0" w:color="auto"/>
                <w:left w:val="none" w:sz="0" w:space="0" w:color="auto"/>
                <w:bottom w:val="none" w:sz="0" w:space="0" w:color="auto"/>
                <w:right w:val="none" w:sz="0" w:space="0" w:color="auto"/>
              </w:divBdr>
              <w:divsChild>
                <w:div w:id="310864168">
                  <w:marLeft w:val="567"/>
                  <w:marRight w:val="0"/>
                  <w:marTop w:val="0"/>
                  <w:marBottom w:val="120"/>
                  <w:divBdr>
                    <w:top w:val="none" w:sz="0" w:space="0" w:color="auto"/>
                    <w:left w:val="none" w:sz="0" w:space="0" w:color="auto"/>
                    <w:bottom w:val="none" w:sz="0" w:space="0" w:color="auto"/>
                    <w:right w:val="none" w:sz="0" w:space="0" w:color="auto"/>
                  </w:divBdr>
                </w:div>
              </w:divsChild>
            </w:div>
            <w:div w:id="591936122">
              <w:marLeft w:val="0"/>
              <w:marRight w:val="0"/>
              <w:marTop w:val="0"/>
              <w:marBottom w:val="0"/>
              <w:divBdr>
                <w:top w:val="none" w:sz="0" w:space="0" w:color="auto"/>
                <w:left w:val="none" w:sz="0" w:space="0" w:color="auto"/>
                <w:bottom w:val="none" w:sz="0" w:space="0" w:color="auto"/>
                <w:right w:val="none" w:sz="0" w:space="0" w:color="auto"/>
              </w:divBdr>
              <w:divsChild>
                <w:div w:id="1111902544">
                  <w:marLeft w:val="567"/>
                  <w:marRight w:val="0"/>
                  <w:marTop w:val="0"/>
                  <w:marBottom w:val="120"/>
                  <w:divBdr>
                    <w:top w:val="none" w:sz="0" w:space="0" w:color="auto"/>
                    <w:left w:val="none" w:sz="0" w:space="0" w:color="auto"/>
                    <w:bottom w:val="none" w:sz="0" w:space="0" w:color="auto"/>
                    <w:right w:val="none" w:sz="0" w:space="0" w:color="auto"/>
                  </w:divBdr>
                </w:div>
              </w:divsChild>
            </w:div>
            <w:div w:id="1625189244">
              <w:marLeft w:val="0"/>
              <w:marRight w:val="0"/>
              <w:marTop w:val="0"/>
              <w:marBottom w:val="0"/>
              <w:divBdr>
                <w:top w:val="none" w:sz="0" w:space="0" w:color="auto"/>
                <w:left w:val="none" w:sz="0" w:space="0" w:color="auto"/>
                <w:bottom w:val="none" w:sz="0" w:space="0" w:color="auto"/>
                <w:right w:val="none" w:sz="0" w:space="0" w:color="auto"/>
              </w:divBdr>
              <w:divsChild>
                <w:div w:id="1827163010">
                  <w:marLeft w:val="0"/>
                  <w:marRight w:val="0"/>
                  <w:marTop w:val="0"/>
                  <w:marBottom w:val="120"/>
                  <w:divBdr>
                    <w:top w:val="none" w:sz="0" w:space="0" w:color="auto"/>
                    <w:left w:val="none" w:sz="0" w:space="0" w:color="auto"/>
                    <w:bottom w:val="none" w:sz="0" w:space="0" w:color="auto"/>
                    <w:right w:val="none" w:sz="0" w:space="0" w:color="auto"/>
                  </w:divBdr>
                </w:div>
              </w:divsChild>
            </w:div>
            <w:div w:id="814297506">
              <w:marLeft w:val="0"/>
              <w:marRight w:val="0"/>
              <w:marTop w:val="0"/>
              <w:marBottom w:val="0"/>
              <w:divBdr>
                <w:top w:val="none" w:sz="0" w:space="0" w:color="auto"/>
                <w:left w:val="none" w:sz="0" w:space="0" w:color="auto"/>
                <w:bottom w:val="none" w:sz="0" w:space="0" w:color="auto"/>
                <w:right w:val="none" w:sz="0" w:space="0" w:color="auto"/>
              </w:divBdr>
              <w:divsChild>
                <w:div w:id="166294164">
                  <w:marLeft w:val="567"/>
                  <w:marRight w:val="0"/>
                  <w:marTop w:val="0"/>
                  <w:marBottom w:val="120"/>
                  <w:divBdr>
                    <w:top w:val="none" w:sz="0" w:space="0" w:color="auto"/>
                    <w:left w:val="none" w:sz="0" w:space="0" w:color="auto"/>
                    <w:bottom w:val="none" w:sz="0" w:space="0" w:color="auto"/>
                    <w:right w:val="none" w:sz="0" w:space="0" w:color="auto"/>
                  </w:divBdr>
                </w:div>
              </w:divsChild>
            </w:div>
            <w:div w:id="259070859">
              <w:marLeft w:val="0"/>
              <w:marRight w:val="0"/>
              <w:marTop w:val="0"/>
              <w:marBottom w:val="0"/>
              <w:divBdr>
                <w:top w:val="none" w:sz="0" w:space="0" w:color="auto"/>
                <w:left w:val="none" w:sz="0" w:space="0" w:color="auto"/>
                <w:bottom w:val="none" w:sz="0" w:space="0" w:color="auto"/>
                <w:right w:val="none" w:sz="0" w:space="0" w:color="auto"/>
              </w:divBdr>
              <w:divsChild>
                <w:div w:id="1001398061">
                  <w:marLeft w:val="567"/>
                  <w:marRight w:val="0"/>
                  <w:marTop w:val="0"/>
                  <w:marBottom w:val="120"/>
                  <w:divBdr>
                    <w:top w:val="none" w:sz="0" w:space="0" w:color="auto"/>
                    <w:left w:val="none" w:sz="0" w:space="0" w:color="auto"/>
                    <w:bottom w:val="none" w:sz="0" w:space="0" w:color="auto"/>
                    <w:right w:val="none" w:sz="0" w:space="0" w:color="auto"/>
                  </w:divBdr>
                </w:div>
              </w:divsChild>
            </w:div>
            <w:div w:id="1666935185">
              <w:marLeft w:val="0"/>
              <w:marRight w:val="0"/>
              <w:marTop w:val="0"/>
              <w:marBottom w:val="0"/>
              <w:divBdr>
                <w:top w:val="none" w:sz="0" w:space="0" w:color="auto"/>
                <w:left w:val="none" w:sz="0" w:space="0" w:color="auto"/>
                <w:bottom w:val="none" w:sz="0" w:space="0" w:color="auto"/>
                <w:right w:val="none" w:sz="0" w:space="0" w:color="auto"/>
              </w:divBdr>
              <w:divsChild>
                <w:div w:id="885066909">
                  <w:marLeft w:val="567"/>
                  <w:marRight w:val="0"/>
                  <w:marTop w:val="0"/>
                  <w:marBottom w:val="120"/>
                  <w:divBdr>
                    <w:top w:val="none" w:sz="0" w:space="0" w:color="auto"/>
                    <w:left w:val="none" w:sz="0" w:space="0" w:color="auto"/>
                    <w:bottom w:val="none" w:sz="0" w:space="0" w:color="auto"/>
                    <w:right w:val="none" w:sz="0" w:space="0" w:color="auto"/>
                  </w:divBdr>
                </w:div>
              </w:divsChild>
            </w:div>
            <w:div w:id="562327587">
              <w:marLeft w:val="0"/>
              <w:marRight w:val="0"/>
              <w:marTop w:val="0"/>
              <w:marBottom w:val="0"/>
              <w:divBdr>
                <w:top w:val="none" w:sz="0" w:space="0" w:color="auto"/>
                <w:left w:val="none" w:sz="0" w:space="0" w:color="auto"/>
                <w:bottom w:val="none" w:sz="0" w:space="0" w:color="auto"/>
                <w:right w:val="none" w:sz="0" w:space="0" w:color="auto"/>
              </w:divBdr>
              <w:divsChild>
                <w:div w:id="2132160866">
                  <w:marLeft w:val="567"/>
                  <w:marRight w:val="0"/>
                  <w:marTop w:val="0"/>
                  <w:marBottom w:val="120"/>
                  <w:divBdr>
                    <w:top w:val="none" w:sz="0" w:space="0" w:color="auto"/>
                    <w:left w:val="none" w:sz="0" w:space="0" w:color="auto"/>
                    <w:bottom w:val="none" w:sz="0" w:space="0" w:color="auto"/>
                    <w:right w:val="none" w:sz="0" w:space="0" w:color="auto"/>
                  </w:divBdr>
                </w:div>
              </w:divsChild>
            </w:div>
            <w:div w:id="655959992">
              <w:marLeft w:val="0"/>
              <w:marRight w:val="0"/>
              <w:marTop w:val="0"/>
              <w:marBottom w:val="0"/>
              <w:divBdr>
                <w:top w:val="none" w:sz="0" w:space="0" w:color="auto"/>
                <w:left w:val="none" w:sz="0" w:space="0" w:color="auto"/>
                <w:bottom w:val="none" w:sz="0" w:space="0" w:color="auto"/>
                <w:right w:val="none" w:sz="0" w:space="0" w:color="auto"/>
              </w:divBdr>
              <w:divsChild>
                <w:div w:id="163126839">
                  <w:marLeft w:val="567"/>
                  <w:marRight w:val="0"/>
                  <w:marTop w:val="0"/>
                  <w:marBottom w:val="120"/>
                  <w:divBdr>
                    <w:top w:val="none" w:sz="0" w:space="0" w:color="auto"/>
                    <w:left w:val="none" w:sz="0" w:space="0" w:color="auto"/>
                    <w:bottom w:val="none" w:sz="0" w:space="0" w:color="auto"/>
                    <w:right w:val="none" w:sz="0" w:space="0" w:color="auto"/>
                  </w:divBdr>
                </w:div>
              </w:divsChild>
            </w:div>
            <w:div w:id="1757553087">
              <w:marLeft w:val="0"/>
              <w:marRight w:val="0"/>
              <w:marTop w:val="0"/>
              <w:marBottom w:val="0"/>
              <w:divBdr>
                <w:top w:val="none" w:sz="0" w:space="0" w:color="auto"/>
                <w:left w:val="none" w:sz="0" w:space="0" w:color="auto"/>
                <w:bottom w:val="none" w:sz="0" w:space="0" w:color="auto"/>
                <w:right w:val="none" w:sz="0" w:space="0" w:color="auto"/>
              </w:divBdr>
              <w:divsChild>
                <w:div w:id="1076363380">
                  <w:marLeft w:val="567"/>
                  <w:marRight w:val="0"/>
                  <w:marTop w:val="0"/>
                  <w:marBottom w:val="120"/>
                  <w:divBdr>
                    <w:top w:val="none" w:sz="0" w:space="0" w:color="auto"/>
                    <w:left w:val="none" w:sz="0" w:space="0" w:color="auto"/>
                    <w:bottom w:val="none" w:sz="0" w:space="0" w:color="auto"/>
                    <w:right w:val="none" w:sz="0" w:space="0" w:color="auto"/>
                  </w:divBdr>
                </w:div>
              </w:divsChild>
            </w:div>
            <w:div w:id="2127461554">
              <w:marLeft w:val="0"/>
              <w:marRight w:val="0"/>
              <w:marTop w:val="0"/>
              <w:marBottom w:val="0"/>
              <w:divBdr>
                <w:top w:val="none" w:sz="0" w:space="0" w:color="auto"/>
                <w:left w:val="none" w:sz="0" w:space="0" w:color="auto"/>
                <w:bottom w:val="none" w:sz="0" w:space="0" w:color="auto"/>
                <w:right w:val="none" w:sz="0" w:space="0" w:color="auto"/>
              </w:divBdr>
              <w:divsChild>
                <w:div w:id="884952790">
                  <w:marLeft w:val="567"/>
                  <w:marRight w:val="0"/>
                  <w:marTop w:val="0"/>
                  <w:marBottom w:val="120"/>
                  <w:divBdr>
                    <w:top w:val="none" w:sz="0" w:space="0" w:color="auto"/>
                    <w:left w:val="none" w:sz="0" w:space="0" w:color="auto"/>
                    <w:bottom w:val="none" w:sz="0" w:space="0" w:color="auto"/>
                    <w:right w:val="none" w:sz="0" w:space="0" w:color="auto"/>
                  </w:divBdr>
                </w:div>
              </w:divsChild>
            </w:div>
            <w:div w:id="693459859">
              <w:marLeft w:val="0"/>
              <w:marRight w:val="0"/>
              <w:marTop w:val="0"/>
              <w:marBottom w:val="0"/>
              <w:divBdr>
                <w:top w:val="none" w:sz="0" w:space="0" w:color="auto"/>
                <w:left w:val="none" w:sz="0" w:space="0" w:color="auto"/>
                <w:bottom w:val="none" w:sz="0" w:space="0" w:color="auto"/>
                <w:right w:val="none" w:sz="0" w:space="0" w:color="auto"/>
              </w:divBdr>
              <w:divsChild>
                <w:div w:id="1480539174">
                  <w:marLeft w:val="567"/>
                  <w:marRight w:val="0"/>
                  <w:marTop w:val="0"/>
                  <w:marBottom w:val="120"/>
                  <w:divBdr>
                    <w:top w:val="none" w:sz="0" w:space="0" w:color="auto"/>
                    <w:left w:val="none" w:sz="0" w:space="0" w:color="auto"/>
                    <w:bottom w:val="none" w:sz="0" w:space="0" w:color="auto"/>
                    <w:right w:val="none" w:sz="0" w:space="0" w:color="auto"/>
                  </w:divBdr>
                </w:div>
              </w:divsChild>
            </w:div>
            <w:div w:id="1068724215">
              <w:marLeft w:val="0"/>
              <w:marRight w:val="0"/>
              <w:marTop w:val="0"/>
              <w:marBottom w:val="0"/>
              <w:divBdr>
                <w:top w:val="none" w:sz="0" w:space="0" w:color="auto"/>
                <w:left w:val="none" w:sz="0" w:space="0" w:color="auto"/>
                <w:bottom w:val="none" w:sz="0" w:space="0" w:color="auto"/>
                <w:right w:val="none" w:sz="0" w:space="0" w:color="auto"/>
              </w:divBdr>
              <w:divsChild>
                <w:div w:id="1222787772">
                  <w:marLeft w:val="567"/>
                  <w:marRight w:val="0"/>
                  <w:marTop w:val="0"/>
                  <w:marBottom w:val="120"/>
                  <w:divBdr>
                    <w:top w:val="none" w:sz="0" w:space="0" w:color="auto"/>
                    <w:left w:val="none" w:sz="0" w:space="0" w:color="auto"/>
                    <w:bottom w:val="none" w:sz="0" w:space="0" w:color="auto"/>
                    <w:right w:val="none" w:sz="0" w:space="0" w:color="auto"/>
                  </w:divBdr>
                </w:div>
              </w:divsChild>
            </w:div>
            <w:div w:id="399527123">
              <w:marLeft w:val="0"/>
              <w:marRight w:val="0"/>
              <w:marTop w:val="0"/>
              <w:marBottom w:val="0"/>
              <w:divBdr>
                <w:top w:val="none" w:sz="0" w:space="0" w:color="auto"/>
                <w:left w:val="none" w:sz="0" w:space="0" w:color="auto"/>
                <w:bottom w:val="none" w:sz="0" w:space="0" w:color="auto"/>
                <w:right w:val="none" w:sz="0" w:space="0" w:color="auto"/>
              </w:divBdr>
              <w:divsChild>
                <w:div w:id="223680454">
                  <w:marLeft w:val="567"/>
                  <w:marRight w:val="0"/>
                  <w:marTop w:val="0"/>
                  <w:marBottom w:val="120"/>
                  <w:divBdr>
                    <w:top w:val="none" w:sz="0" w:space="0" w:color="auto"/>
                    <w:left w:val="none" w:sz="0" w:space="0" w:color="auto"/>
                    <w:bottom w:val="none" w:sz="0" w:space="0" w:color="auto"/>
                    <w:right w:val="none" w:sz="0" w:space="0" w:color="auto"/>
                  </w:divBdr>
                </w:div>
              </w:divsChild>
            </w:div>
            <w:div w:id="103887542">
              <w:marLeft w:val="0"/>
              <w:marRight w:val="0"/>
              <w:marTop w:val="0"/>
              <w:marBottom w:val="0"/>
              <w:divBdr>
                <w:top w:val="none" w:sz="0" w:space="0" w:color="auto"/>
                <w:left w:val="none" w:sz="0" w:space="0" w:color="auto"/>
                <w:bottom w:val="none" w:sz="0" w:space="0" w:color="auto"/>
                <w:right w:val="none" w:sz="0" w:space="0" w:color="auto"/>
              </w:divBdr>
              <w:divsChild>
                <w:div w:id="1476143991">
                  <w:marLeft w:val="567"/>
                  <w:marRight w:val="0"/>
                  <w:marTop w:val="0"/>
                  <w:marBottom w:val="120"/>
                  <w:divBdr>
                    <w:top w:val="none" w:sz="0" w:space="0" w:color="auto"/>
                    <w:left w:val="none" w:sz="0" w:space="0" w:color="auto"/>
                    <w:bottom w:val="none" w:sz="0" w:space="0" w:color="auto"/>
                    <w:right w:val="none" w:sz="0" w:space="0" w:color="auto"/>
                  </w:divBdr>
                </w:div>
              </w:divsChild>
            </w:div>
            <w:div w:id="956789532">
              <w:marLeft w:val="0"/>
              <w:marRight w:val="0"/>
              <w:marTop w:val="0"/>
              <w:marBottom w:val="0"/>
              <w:divBdr>
                <w:top w:val="none" w:sz="0" w:space="0" w:color="auto"/>
                <w:left w:val="none" w:sz="0" w:space="0" w:color="auto"/>
                <w:bottom w:val="none" w:sz="0" w:space="0" w:color="auto"/>
                <w:right w:val="none" w:sz="0" w:space="0" w:color="auto"/>
              </w:divBdr>
              <w:divsChild>
                <w:div w:id="396787369">
                  <w:marLeft w:val="567"/>
                  <w:marRight w:val="0"/>
                  <w:marTop w:val="0"/>
                  <w:marBottom w:val="120"/>
                  <w:divBdr>
                    <w:top w:val="none" w:sz="0" w:space="0" w:color="auto"/>
                    <w:left w:val="none" w:sz="0" w:space="0" w:color="auto"/>
                    <w:bottom w:val="none" w:sz="0" w:space="0" w:color="auto"/>
                    <w:right w:val="none" w:sz="0" w:space="0" w:color="auto"/>
                  </w:divBdr>
                </w:div>
              </w:divsChild>
            </w:div>
            <w:div w:id="1348017819">
              <w:marLeft w:val="0"/>
              <w:marRight w:val="0"/>
              <w:marTop w:val="0"/>
              <w:marBottom w:val="0"/>
              <w:divBdr>
                <w:top w:val="none" w:sz="0" w:space="0" w:color="auto"/>
                <w:left w:val="none" w:sz="0" w:space="0" w:color="auto"/>
                <w:bottom w:val="none" w:sz="0" w:space="0" w:color="auto"/>
                <w:right w:val="none" w:sz="0" w:space="0" w:color="auto"/>
              </w:divBdr>
              <w:divsChild>
                <w:div w:id="746607684">
                  <w:marLeft w:val="567"/>
                  <w:marRight w:val="0"/>
                  <w:marTop w:val="0"/>
                  <w:marBottom w:val="120"/>
                  <w:divBdr>
                    <w:top w:val="none" w:sz="0" w:space="0" w:color="auto"/>
                    <w:left w:val="none" w:sz="0" w:space="0" w:color="auto"/>
                    <w:bottom w:val="none" w:sz="0" w:space="0" w:color="auto"/>
                    <w:right w:val="none" w:sz="0" w:space="0" w:color="auto"/>
                  </w:divBdr>
                </w:div>
              </w:divsChild>
            </w:div>
            <w:div w:id="1669793040">
              <w:marLeft w:val="0"/>
              <w:marRight w:val="0"/>
              <w:marTop w:val="0"/>
              <w:marBottom w:val="0"/>
              <w:divBdr>
                <w:top w:val="none" w:sz="0" w:space="0" w:color="auto"/>
                <w:left w:val="none" w:sz="0" w:space="0" w:color="auto"/>
                <w:bottom w:val="none" w:sz="0" w:space="0" w:color="auto"/>
                <w:right w:val="none" w:sz="0" w:space="0" w:color="auto"/>
              </w:divBdr>
              <w:divsChild>
                <w:div w:id="720327061">
                  <w:marLeft w:val="567"/>
                  <w:marRight w:val="0"/>
                  <w:marTop w:val="0"/>
                  <w:marBottom w:val="120"/>
                  <w:divBdr>
                    <w:top w:val="none" w:sz="0" w:space="0" w:color="auto"/>
                    <w:left w:val="none" w:sz="0" w:space="0" w:color="auto"/>
                    <w:bottom w:val="none" w:sz="0" w:space="0" w:color="auto"/>
                    <w:right w:val="none" w:sz="0" w:space="0" w:color="auto"/>
                  </w:divBdr>
                </w:div>
              </w:divsChild>
            </w:div>
            <w:div w:id="1758794484">
              <w:marLeft w:val="0"/>
              <w:marRight w:val="0"/>
              <w:marTop w:val="0"/>
              <w:marBottom w:val="0"/>
              <w:divBdr>
                <w:top w:val="none" w:sz="0" w:space="0" w:color="auto"/>
                <w:left w:val="none" w:sz="0" w:space="0" w:color="auto"/>
                <w:bottom w:val="none" w:sz="0" w:space="0" w:color="auto"/>
                <w:right w:val="none" w:sz="0" w:space="0" w:color="auto"/>
              </w:divBdr>
              <w:divsChild>
                <w:div w:id="1130518887">
                  <w:marLeft w:val="567"/>
                  <w:marRight w:val="0"/>
                  <w:marTop w:val="0"/>
                  <w:marBottom w:val="120"/>
                  <w:divBdr>
                    <w:top w:val="none" w:sz="0" w:space="0" w:color="auto"/>
                    <w:left w:val="none" w:sz="0" w:space="0" w:color="auto"/>
                    <w:bottom w:val="none" w:sz="0" w:space="0" w:color="auto"/>
                    <w:right w:val="none" w:sz="0" w:space="0" w:color="auto"/>
                  </w:divBdr>
                </w:div>
              </w:divsChild>
            </w:div>
            <w:div w:id="335690919">
              <w:marLeft w:val="0"/>
              <w:marRight w:val="0"/>
              <w:marTop w:val="0"/>
              <w:marBottom w:val="0"/>
              <w:divBdr>
                <w:top w:val="none" w:sz="0" w:space="0" w:color="auto"/>
                <w:left w:val="none" w:sz="0" w:space="0" w:color="auto"/>
                <w:bottom w:val="none" w:sz="0" w:space="0" w:color="auto"/>
                <w:right w:val="none" w:sz="0" w:space="0" w:color="auto"/>
              </w:divBdr>
              <w:divsChild>
                <w:div w:id="864830763">
                  <w:marLeft w:val="567"/>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93301466">
      <w:bodyDiv w:val="1"/>
      <w:marLeft w:val="0"/>
      <w:marRight w:val="0"/>
      <w:marTop w:val="0"/>
      <w:marBottom w:val="0"/>
      <w:divBdr>
        <w:top w:val="none" w:sz="0" w:space="0" w:color="auto"/>
        <w:left w:val="none" w:sz="0" w:space="0" w:color="auto"/>
        <w:bottom w:val="none" w:sz="0" w:space="0" w:color="auto"/>
        <w:right w:val="none" w:sz="0" w:space="0" w:color="auto"/>
      </w:divBdr>
    </w:div>
    <w:div w:id="608247203">
      <w:bodyDiv w:val="1"/>
      <w:marLeft w:val="0"/>
      <w:marRight w:val="0"/>
      <w:marTop w:val="0"/>
      <w:marBottom w:val="0"/>
      <w:divBdr>
        <w:top w:val="none" w:sz="0" w:space="0" w:color="auto"/>
        <w:left w:val="none" w:sz="0" w:space="0" w:color="auto"/>
        <w:bottom w:val="none" w:sz="0" w:space="0" w:color="auto"/>
        <w:right w:val="none" w:sz="0" w:space="0" w:color="auto"/>
      </w:divBdr>
    </w:div>
    <w:div w:id="1299651372">
      <w:bodyDiv w:val="1"/>
      <w:marLeft w:val="0"/>
      <w:marRight w:val="0"/>
      <w:marTop w:val="0"/>
      <w:marBottom w:val="0"/>
      <w:divBdr>
        <w:top w:val="none" w:sz="0" w:space="0" w:color="auto"/>
        <w:left w:val="none" w:sz="0" w:space="0" w:color="auto"/>
        <w:bottom w:val="none" w:sz="0" w:space="0" w:color="auto"/>
        <w:right w:val="none" w:sz="0" w:space="0" w:color="auto"/>
      </w:divBdr>
    </w:div>
    <w:div w:id="1481577623">
      <w:bodyDiv w:val="1"/>
      <w:marLeft w:val="0"/>
      <w:marRight w:val="0"/>
      <w:marTop w:val="0"/>
      <w:marBottom w:val="0"/>
      <w:divBdr>
        <w:top w:val="none" w:sz="0" w:space="0" w:color="auto"/>
        <w:left w:val="none" w:sz="0" w:space="0" w:color="auto"/>
        <w:bottom w:val="none" w:sz="0" w:space="0" w:color="auto"/>
        <w:right w:val="none" w:sz="0" w:space="0" w:color="auto"/>
      </w:divBdr>
    </w:div>
    <w:div w:id="1685354935">
      <w:bodyDiv w:val="1"/>
      <w:marLeft w:val="0"/>
      <w:marRight w:val="0"/>
      <w:marTop w:val="0"/>
      <w:marBottom w:val="0"/>
      <w:divBdr>
        <w:top w:val="none" w:sz="0" w:space="0" w:color="auto"/>
        <w:left w:val="none" w:sz="0" w:space="0" w:color="auto"/>
        <w:bottom w:val="none" w:sz="0" w:space="0" w:color="auto"/>
        <w:right w:val="none" w:sz="0" w:space="0" w:color="auto"/>
      </w:divBdr>
    </w:div>
    <w:div w:id="169754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9A022-05CC-4B58-9BAA-50F1E3CE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Boyle</dc:creator>
  <cp:lastModifiedBy>Bi Yan Low</cp:lastModifiedBy>
  <cp:revision>7</cp:revision>
  <cp:lastPrinted>2015-06-09T01:35:00Z</cp:lastPrinted>
  <dcterms:created xsi:type="dcterms:W3CDTF">2016-07-12T06:29:00Z</dcterms:created>
  <dcterms:modified xsi:type="dcterms:W3CDTF">2023-09-13T02:24:00Z</dcterms:modified>
</cp:coreProperties>
</file>