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E7CCF">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192" behindDoc="1" locked="0" layoutInCell="1" allowOverlap="1">
            <wp:simplePos x="0" y="0"/>
            <wp:positionH relativeFrom="page">
              <wp:posOffset>914400</wp:posOffset>
            </wp:positionH>
            <wp:positionV relativeFrom="page">
              <wp:posOffset>914400</wp:posOffset>
            </wp:positionV>
            <wp:extent cx="5731510" cy="70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31510" cy="7061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0" w:lineRule="exact"/>
        <w:rPr>
          <w:rFonts w:ascii="Times New Roman" w:eastAsia="Times New Roman" w:hAnsi="Times New Roman"/>
          <w:sz w:val="24"/>
        </w:rPr>
      </w:pPr>
    </w:p>
    <w:p w:rsidR="00000000" w:rsidRDefault="00AE7CCF">
      <w:pPr>
        <w:spacing w:line="209" w:lineRule="exact"/>
        <w:rPr>
          <w:rFonts w:ascii="Times New Roman" w:eastAsia="Times New Roman" w:hAnsi="Times New Roman"/>
          <w:sz w:val="24"/>
        </w:rPr>
      </w:pPr>
    </w:p>
    <w:p w:rsidR="00000000" w:rsidRDefault="00AE7CCF">
      <w:pPr>
        <w:spacing w:line="0" w:lineRule="atLeast"/>
        <w:ind w:left="2940"/>
        <w:rPr>
          <w:b/>
          <w:i/>
          <w:sz w:val="28"/>
        </w:rPr>
      </w:pPr>
      <w:r>
        <w:rPr>
          <w:b/>
          <w:i/>
          <w:sz w:val="28"/>
        </w:rPr>
        <w:t>Media Policy</w:t>
      </w:r>
    </w:p>
    <w:p w:rsidR="00000000" w:rsidRDefault="00AE7CCF">
      <w:pPr>
        <w:spacing w:line="265" w:lineRule="exact"/>
        <w:rPr>
          <w:rFonts w:ascii="Times New Roman" w:eastAsia="Times New Roman" w:hAnsi="Times New Roman"/>
          <w:sz w:val="24"/>
        </w:rPr>
      </w:pPr>
    </w:p>
    <w:p w:rsidR="00000000" w:rsidRDefault="00AE7CCF">
      <w:pPr>
        <w:spacing w:line="0" w:lineRule="atLeast"/>
        <w:rPr>
          <w:b/>
          <w:i/>
          <w:sz w:val="22"/>
        </w:rPr>
      </w:pPr>
      <w:r>
        <w:rPr>
          <w:b/>
          <w:i/>
          <w:sz w:val="22"/>
        </w:rPr>
        <w:t>Overview</w:t>
      </w:r>
    </w:p>
    <w:p w:rsidR="00000000" w:rsidRDefault="00AE7CCF">
      <w:pPr>
        <w:spacing w:line="49" w:lineRule="exact"/>
        <w:rPr>
          <w:rFonts w:ascii="Times New Roman" w:eastAsia="Times New Roman" w:hAnsi="Times New Roman"/>
          <w:sz w:val="24"/>
        </w:rPr>
      </w:pPr>
    </w:p>
    <w:p w:rsidR="00000000" w:rsidRDefault="00AE7CCF">
      <w:pPr>
        <w:spacing w:line="225" w:lineRule="auto"/>
        <w:ind w:right="86"/>
        <w:rPr>
          <w:sz w:val="22"/>
        </w:rPr>
      </w:pPr>
      <w:r>
        <w:rPr>
          <w:sz w:val="22"/>
        </w:rPr>
        <w:t>This policy encourages employees and elected officials to take responsibility for their activities, aims to make it clear when Association policies do and do not apply, and reinforces and augments principles set out in re</w:t>
      </w:r>
      <w:r>
        <w:rPr>
          <w:sz w:val="22"/>
        </w:rPr>
        <w:t>lated policies governing work-related activities.</w:t>
      </w:r>
    </w:p>
    <w:p w:rsidR="00000000" w:rsidRDefault="00AE7CCF">
      <w:pPr>
        <w:spacing w:line="271" w:lineRule="exact"/>
        <w:rPr>
          <w:rFonts w:ascii="Times New Roman" w:eastAsia="Times New Roman" w:hAnsi="Times New Roman"/>
          <w:sz w:val="24"/>
        </w:rPr>
      </w:pPr>
    </w:p>
    <w:p w:rsidR="00000000" w:rsidRDefault="00AE7CCF">
      <w:pPr>
        <w:spacing w:line="0" w:lineRule="atLeast"/>
        <w:rPr>
          <w:b/>
          <w:i/>
          <w:sz w:val="22"/>
        </w:rPr>
      </w:pPr>
      <w:r>
        <w:rPr>
          <w:b/>
          <w:i/>
          <w:sz w:val="22"/>
        </w:rPr>
        <w:t>Scope</w:t>
      </w:r>
    </w:p>
    <w:p w:rsidR="00000000" w:rsidRDefault="00AE7CCF">
      <w:pPr>
        <w:spacing w:line="1" w:lineRule="exact"/>
        <w:rPr>
          <w:rFonts w:ascii="Times New Roman" w:eastAsia="Times New Roman" w:hAnsi="Times New Roman"/>
          <w:sz w:val="24"/>
        </w:rPr>
      </w:pPr>
    </w:p>
    <w:p w:rsidR="00000000" w:rsidRDefault="00AE7CCF">
      <w:pPr>
        <w:spacing w:line="0" w:lineRule="atLeast"/>
        <w:rPr>
          <w:sz w:val="22"/>
        </w:rPr>
      </w:pPr>
      <w:r>
        <w:rPr>
          <w:sz w:val="22"/>
        </w:rPr>
        <w:t>This Policy applies across all student Associations.</w:t>
      </w:r>
    </w:p>
    <w:p w:rsidR="00000000" w:rsidRDefault="00AE7CCF">
      <w:pPr>
        <w:spacing w:line="20" w:lineRule="exact"/>
        <w:rPr>
          <w:rFonts w:ascii="Times New Roman" w:eastAsia="Times New Roman" w:hAnsi="Times New Roman"/>
          <w:sz w:val="24"/>
        </w:rPr>
      </w:pPr>
      <w:r>
        <w:rPr>
          <w:noProof/>
          <w:sz w:val="22"/>
        </w:rPr>
        <w:drawing>
          <wp:anchor distT="0" distB="0" distL="114300" distR="114300" simplePos="0" relativeHeight="251657216" behindDoc="1" locked="0" layoutInCell="1" allowOverlap="1">
            <wp:simplePos x="0" y="0"/>
            <wp:positionH relativeFrom="column">
              <wp:posOffset>1075690</wp:posOffset>
            </wp:positionH>
            <wp:positionV relativeFrom="paragraph">
              <wp:posOffset>20320</wp:posOffset>
            </wp:positionV>
            <wp:extent cx="3582035" cy="3571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2035" cy="357124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E7CCF">
      <w:pPr>
        <w:spacing w:line="0" w:lineRule="atLeast"/>
        <w:rPr>
          <w:sz w:val="22"/>
        </w:rPr>
      </w:pPr>
      <w:r>
        <w:rPr>
          <w:b/>
          <w:sz w:val="22"/>
        </w:rPr>
        <w:t>“Associations</w:t>
      </w:r>
      <w:r>
        <w:rPr>
          <w:b/>
          <w:sz w:val="22"/>
        </w:rPr>
        <w:t>” refers</w:t>
      </w:r>
      <w:r>
        <w:rPr>
          <w:sz w:val="22"/>
        </w:rPr>
        <w:t xml:space="preserve"> </w:t>
      </w:r>
      <w:r>
        <w:rPr>
          <w:sz w:val="22"/>
        </w:rPr>
        <w:t>to ANUSA, PARSA &amp; ANUSM.</w:t>
      </w:r>
    </w:p>
    <w:p w:rsidR="00000000" w:rsidRDefault="00AE7CCF">
      <w:pPr>
        <w:spacing w:line="267" w:lineRule="exact"/>
        <w:rPr>
          <w:rFonts w:ascii="Times New Roman" w:eastAsia="Times New Roman" w:hAnsi="Times New Roman"/>
          <w:sz w:val="24"/>
        </w:rPr>
      </w:pPr>
    </w:p>
    <w:p w:rsidR="00000000" w:rsidRDefault="00AE7CCF">
      <w:pPr>
        <w:spacing w:line="0" w:lineRule="atLeast"/>
        <w:rPr>
          <w:b/>
          <w:i/>
          <w:sz w:val="22"/>
        </w:rPr>
      </w:pPr>
      <w:r>
        <w:rPr>
          <w:b/>
          <w:i/>
          <w:sz w:val="22"/>
        </w:rPr>
        <w:t>Policy Statement</w:t>
      </w:r>
    </w:p>
    <w:p w:rsidR="00000000" w:rsidRDefault="00AE7CCF">
      <w:pPr>
        <w:spacing w:line="49" w:lineRule="exact"/>
        <w:rPr>
          <w:rFonts w:ascii="Times New Roman" w:eastAsia="Times New Roman" w:hAnsi="Times New Roman"/>
          <w:sz w:val="24"/>
        </w:rPr>
      </w:pPr>
    </w:p>
    <w:p w:rsidR="00000000" w:rsidRDefault="00AE7CCF">
      <w:pPr>
        <w:spacing w:line="231" w:lineRule="auto"/>
        <w:ind w:right="266"/>
        <w:rPr>
          <w:sz w:val="22"/>
        </w:rPr>
      </w:pPr>
      <w:r>
        <w:rPr>
          <w:sz w:val="22"/>
        </w:rPr>
        <w:t>While respecting the individual staff member</w:t>
      </w:r>
      <w:r>
        <w:rPr>
          <w:sz w:val="22"/>
        </w:rPr>
        <w:t>’s right to freedom of expression</w:t>
      </w:r>
      <w:r>
        <w:rPr>
          <w:sz w:val="22"/>
        </w:rPr>
        <w:t>, personal and professional use of social media by Association employees and elected officials must not bring the Associations into disrepute, compromise effectiveness at work, imply Association endorsement of personal views or disclose, without authorisat</w:t>
      </w:r>
      <w:r>
        <w:rPr>
          <w:sz w:val="22"/>
        </w:rPr>
        <w:t>ion, confidential information, or breach Association policies in relation to fellow students, the student community or the Associations.</w:t>
      </w:r>
    </w:p>
    <w:p w:rsidR="00000000" w:rsidRDefault="00AE7CCF">
      <w:pPr>
        <w:spacing w:line="320" w:lineRule="exact"/>
        <w:rPr>
          <w:rFonts w:ascii="Times New Roman" w:eastAsia="Times New Roman" w:hAnsi="Times New Roman"/>
          <w:sz w:val="24"/>
        </w:rPr>
      </w:pPr>
    </w:p>
    <w:p w:rsidR="00000000" w:rsidRDefault="00AE7CCF">
      <w:pPr>
        <w:spacing w:line="225" w:lineRule="auto"/>
        <w:ind w:right="26"/>
        <w:rPr>
          <w:sz w:val="22"/>
        </w:rPr>
      </w:pPr>
      <w:r>
        <w:rPr>
          <w:sz w:val="22"/>
        </w:rPr>
        <w:t xml:space="preserve">This policy should be read in conjunction with the </w:t>
      </w:r>
      <w:proofErr w:type="spellStart"/>
      <w:r>
        <w:rPr>
          <w:sz w:val="22"/>
        </w:rPr>
        <w:t>Woroni</w:t>
      </w:r>
      <w:proofErr w:type="spellEnd"/>
      <w:r>
        <w:rPr>
          <w:sz w:val="22"/>
        </w:rPr>
        <w:t xml:space="preserve"> Editorial Policies and Associations</w:t>
      </w:r>
      <w:r>
        <w:rPr>
          <w:sz w:val="22"/>
        </w:rPr>
        <w:t>’ Conflict of Interest po</w:t>
      </w:r>
      <w:r>
        <w:rPr>
          <w:sz w:val="22"/>
        </w:rPr>
        <w:t>licy, the Australian National University</w:t>
      </w:r>
      <w:r>
        <w:rPr>
          <w:sz w:val="22"/>
        </w:rPr>
        <w:t>’s acceptable use of IT policy and the Associations</w:t>
      </w:r>
      <w:r>
        <w:rPr>
          <w:sz w:val="22"/>
        </w:rPr>
        <w:t>’ Code of Conduct.</w:t>
      </w:r>
    </w:p>
    <w:p w:rsidR="00000000" w:rsidRDefault="00AE7CCF">
      <w:pPr>
        <w:spacing w:line="269" w:lineRule="exact"/>
        <w:rPr>
          <w:rFonts w:ascii="Times New Roman" w:eastAsia="Times New Roman" w:hAnsi="Times New Roman"/>
          <w:sz w:val="24"/>
        </w:rPr>
      </w:pPr>
    </w:p>
    <w:p w:rsidR="00000000" w:rsidRDefault="00AE7CCF">
      <w:pPr>
        <w:spacing w:line="0" w:lineRule="atLeast"/>
        <w:rPr>
          <w:b/>
          <w:i/>
          <w:sz w:val="22"/>
        </w:rPr>
      </w:pPr>
      <w:r>
        <w:rPr>
          <w:b/>
          <w:i/>
          <w:sz w:val="22"/>
        </w:rPr>
        <w:t>Who it applies to</w:t>
      </w:r>
    </w:p>
    <w:p w:rsidR="00000000" w:rsidRDefault="00AE7CCF">
      <w:pPr>
        <w:spacing w:line="49" w:lineRule="exact"/>
        <w:rPr>
          <w:rFonts w:ascii="Times New Roman" w:eastAsia="Times New Roman" w:hAnsi="Times New Roman"/>
          <w:sz w:val="24"/>
        </w:rPr>
      </w:pPr>
    </w:p>
    <w:p w:rsidR="00000000" w:rsidRDefault="00AE7CCF">
      <w:pPr>
        <w:spacing w:line="218" w:lineRule="auto"/>
        <w:ind w:right="46"/>
        <w:rPr>
          <w:sz w:val="22"/>
        </w:rPr>
      </w:pPr>
      <w:r>
        <w:rPr>
          <w:sz w:val="22"/>
        </w:rPr>
        <w:t>This policy applies to all Association employees including continuing, casual, fixed term and specified task employees, intern</w:t>
      </w:r>
      <w:r>
        <w:rPr>
          <w:sz w:val="22"/>
        </w:rPr>
        <w:t>s, contractors and elected officials.</w:t>
      </w:r>
    </w:p>
    <w:p w:rsidR="00000000" w:rsidRDefault="00AE7CCF">
      <w:pPr>
        <w:spacing w:line="270" w:lineRule="exact"/>
        <w:rPr>
          <w:rFonts w:ascii="Times New Roman" w:eastAsia="Times New Roman" w:hAnsi="Times New Roman"/>
          <w:sz w:val="24"/>
        </w:rPr>
      </w:pPr>
    </w:p>
    <w:p w:rsidR="00000000" w:rsidRDefault="00AE7CCF">
      <w:pPr>
        <w:spacing w:line="0" w:lineRule="atLeast"/>
        <w:rPr>
          <w:b/>
          <w:i/>
          <w:sz w:val="22"/>
        </w:rPr>
      </w:pPr>
      <w:r>
        <w:rPr>
          <w:b/>
          <w:i/>
          <w:sz w:val="22"/>
        </w:rPr>
        <w:t>Consequences of breach</w:t>
      </w:r>
    </w:p>
    <w:p w:rsidR="00000000" w:rsidRDefault="00AE7CCF">
      <w:pPr>
        <w:spacing w:line="49" w:lineRule="exact"/>
        <w:rPr>
          <w:rFonts w:ascii="Times New Roman" w:eastAsia="Times New Roman" w:hAnsi="Times New Roman"/>
          <w:sz w:val="24"/>
        </w:rPr>
      </w:pPr>
    </w:p>
    <w:p w:rsidR="00000000" w:rsidRDefault="00AE7CCF">
      <w:pPr>
        <w:spacing w:line="218" w:lineRule="auto"/>
        <w:ind w:right="266"/>
        <w:rPr>
          <w:sz w:val="22"/>
        </w:rPr>
      </w:pPr>
      <w:r>
        <w:rPr>
          <w:sz w:val="22"/>
        </w:rPr>
        <w:t>Breaches of this policy will be dealt with in accordance with the Associations Code of Conduct and may lead to disciplinary action including possible termination of employment.</w:t>
      </w:r>
    </w:p>
    <w:p w:rsidR="00000000" w:rsidRDefault="00AE7CCF">
      <w:pPr>
        <w:spacing w:line="270" w:lineRule="exact"/>
        <w:rPr>
          <w:rFonts w:ascii="Times New Roman" w:eastAsia="Times New Roman" w:hAnsi="Times New Roman"/>
          <w:sz w:val="24"/>
        </w:rPr>
      </w:pPr>
    </w:p>
    <w:p w:rsidR="00000000" w:rsidRDefault="00AE7CCF">
      <w:pPr>
        <w:spacing w:line="0" w:lineRule="atLeast"/>
        <w:rPr>
          <w:b/>
          <w:i/>
          <w:sz w:val="22"/>
        </w:rPr>
      </w:pPr>
      <w:r>
        <w:rPr>
          <w:b/>
          <w:i/>
          <w:sz w:val="22"/>
        </w:rPr>
        <w:t>Social Media</w:t>
      </w:r>
    </w:p>
    <w:p w:rsidR="00000000" w:rsidRDefault="00AE7CCF">
      <w:pPr>
        <w:spacing w:line="47" w:lineRule="exact"/>
        <w:rPr>
          <w:rFonts w:ascii="Times New Roman" w:eastAsia="Times New Roman" w:hAnsi="Times New Roman"/>
          <w:sz w:val="24"/>
        </w:rPr>
      </w:pPr>
    </w:p>
    <w:p w:rsidR="00000000" w:rsidRDefault="00AE7CCF">
      <w:pPr>
        <w:spacing w:line="232" w:lineRule="auto"/>
        <w:ind w:right="166"/>
        <w:rPr>
          <w:sz w:val="22"/>
        </w:rPr>
      </w:pPr>
      <w:r>
        <w:rPr>
          <w:sz w:val="22"/>
        </w:rPr>
        <w:t>I</w:t>
      </w:r>
      <w:r>
        <w:rPr>
          <w:sz w:val="22"/>
        </w:rPr>
        <w:t>nteractive services, which include social media like Facebook, YouTube, Instagram and Twitter, are part of the Associations engagement strategy and increasingly part of the work and private lives of Association employees and elected officials The Associati</w:t>
      </w:r>
      <w:r>
        <w:rPr>
          <w:sz w:val="22"/>
        </w:rPr>
        <w:t>ons encourage use of social media to engage with students and to publicise and share user‐generated content. Use of social media by Association employees and elected officials is not limited to the workplace and occurs for professional or personal purposes</w:t>
      </w:r>
      <w:r>
        <w:rPr>
          <w:sz w:val="22"/>
        </w:rPr>
        <w:t xml:space="preserve"> both in and out of work hours.</w:t>
      </w:r>
    </w:p>
    <w:p w:rsidR="00000000" w:rsidRDefault="00AE7CCF">
      <w:pPr>
        <w:spacing w:line="276" w:lineRule="exact"/>
        <w:rPr>
          <w:rFonts w:ascii="Times New Roman" w:eastAsia="Times New Roman" w:hAnsi="Times New Roman"/>
          <w:sz w:val="24"/>
        </w:rPr>
      </w:pPr>
    </w:p>
    <w:p w:rsidR="00000000" w:rsidRDefault="00AE7CCF">
      <w:pPr>
        <w:spacing w:line="0" w:lineRule="atLeast"/>
        <w:rPr>
          <w:b/>
          <w:i/>
          <w:sz w:val="22"/>
        </w:rPr>
      </w:pPr>
      <w:r>
        <w:rPr>
          <w:b/>
          <w:i/>
          <w:sz w:val="22"/>
        </w:rPr>
        <w:t>Standards</w:t>
      </w:r>
    </w:p>
    <w:p w:rsidR="00000000" w:rsidRDefault="00AE7CCF">
      <w:pPr>
        <w:spacing w:line="49" w:lineRule="exact"/>
        <w:rPr>
          <w:rFonts w:ascii="Times New Roman" w:eastAsia="Times New Roman" w:hAnsi="Times New Roman"/>
          <w:sz w:val="24"/>
        </w:rPr>
      </w:pPr>
    </w:p>
    <w:p w:rsidR="00000000" w:rsidRDefault="00AE7CCF">
      <w:pPr>
        <w:spacing w:line="218" w:lineRule="auto"/>
        <w:ind w:right="86"/>
        <w:rPr>
          <w:sz w:val="22"/>
        </w:rPr>
      </w:pPr>
      <w:r>
        <w:rPr>
          <w:sz w:val="22"/>
        </w:rPr>
        <w:t>The following five standards apply to work and personal use of interactive services, with Association accounts and personal accounts, by employees, elected officials and contractors, at any time:</w:t>
      </w:r>
    </w:p>
    <w:p w:rsidR="00000000" w:rsidRDefault="00AE7CCF">
      <w:pPr>
        <w:spacing w:line="47" w:lineRule="exact"/>
        <w:rPr>
          <w:rFonts w:ascii="Times New Roman" w:eastAsia="Times New Roman" w:hAnsi="Times New Roman"/>
          <w:sz w:val="24"/>
        </w:rPr>
      </w:pPr>
    </w:p>
    <w:p w:rsidR="00000000" w:rsidRDefault="00AE7CCF">
      <w:pPr>
        <w:numPr>
          <w:ilvl w:val="0"/>
          <w:numId w:val="1"/>
        </w:numPr>
        <w:tabs>
          <w:tab w:val="left" w:pos="938"/>
        </w:tabs>
        <w:spacing w:line="218" w:lineRule="auto"/>
        <w:ind w:left="720" w:right="266"/>
        <w:rPr>
          <w:sz w:val="22"/>
        </w:rPr>
      </w:pPr>
      <w:r>
        <w:rPr>
          <w:sz w:val="22"/>
        </w:rPr>
        <w:t xml:space="preserve">Do not mix the </w:t>
      </w:r>
      <w:r>
        <w:rPr>
          <w:sz w:val="22"/>
        </w:rPr>
        <w:t>professional and the personal in ways likely to bring the Association into disrepute.</w:t>
      </w:r>
    </w:p>
    <w:p w:rsidR="00000000" w:rsidRDefault="00AE7CCF">
      <w:pPr>
        <w:numPr>
          <w:ilvl w:val="0"/>
          <w:numId w:val="1"/>
        </w:numPr>
        <w:tabs>
          <w:tab w:val="left" w:pos="940"/>
        </w:tabs>
        <w:spacing w:line="0" w:lineRule="atLeast"/>
        <w:ind w:left="940" w:hanging="220"/>
        <w:rPr>
          <w:sz w:val="22"/>
        </w:rPr>
      </w:pPr>
      <w:r>
        <w:rPr>
          <w:sz w:val="22"/>
        </w:rPr>
        <w:t>Do not undermine your effectiveness at work.</w:t>
      </w:r>
    </w:p>
    <w:p w:rsidR="00000000" w:rsidRDefault="00AE7CCF">
      <w:pPr>
        <w:tabs>
          <w:tab w:val="left" w:pos="940"/>
        </w:tabs>
        <w:spacing w:line="0" w:lineRule="atLeast"/>
        <w:ind w:left="940" w:hanging="220"/>
        <w:rPr>
          <w:sz w:val="22"/>
        </w:rPr>
        <w:sectPr w:rsidR="00000000">
          <w:pgSz w:w="11900" w:h="16838"/>
          <w:pgMar w:top="1440" w:right="1440" w:bottom="937" w:left="1440" w:header="0" w:footer="0" w:gutter="0"/>
          <w:cols w:space="0" w:equalWidth="0">
            <w:col w:w="9026"/>
          </w:cols>
          <w:docGrid w:linePitch="360"/>
        </w:sectPr>
      </w:pPr>
    </w:p>
    <w:p w:rsidR="00000000" w:rsidRDefault="00AE7CCF">
      <w:pPr>
        <w:numPr>
          <w:ilvl w:val="0"/>
          <w:numId w:val="2"/>
        </w:numPr>
        <w:tabs>
          <w:tab w:val="left" w:pos="940"/>
        </w:tabs>
        <w:spacing w:line="0" w:lineRule="atLeast"/>
        <w:ind w:left="940" w:hanging="220"/>
        <w:rPr>
          <w:sz w:val="22"/>
        </w:rPr>
      </w:pPr>
      <w:bookmarkStart w:id="1" w:name="page2"/>
      <w:bookmarkEnd w:id="1"/>
      <w:r>
        <w:rPr>
          <w:sz w:val="22"/>
        </w:rPr>
        <w:lastRenderedPageBreak/>
        <w:t>Do not imply Association endorsement of your personal views.</w:t>
      </w:r>
    </w:p>
    <w:p w:rsidR="00000000" w:rsidRDefault="00AE7CCF">
      <w:pPr>
        <w:numPr>
          <w:ilvl w:val="0"/>
          <w:numId w:val="2"/>
        </w:numPr>
        <w:tabs>
          <w:tab w:val="left" w:pos="940"/>
        </w:tabs>
        <w:spacing w:line="0" w:lineRule="atLeast"/>
        <w:ind w:left="940" w:hanging="220"/>
        <w:rPr>
          <w:sz w:val="22"/>
        </w:rPr>
      </w:pPr>
      <w:r>
        <w:rPr>
          <w:sz w:val="22"/>
        </w:rPr>
        <w:t>Do not disclose confidential information obtained through work.</w:t>
      </w:r>
    </w:p>
    <w:p w:rsidR="00000000" w:rsidRDefault="00AE7CCF">
      <w:pPr>
        <w:spacing w:line="269" w:lineRule="exact"/>
        <w:rPr>
          <w:rFonts w:ascii="Times New Roman" w:eastAsia="Times New Roman" w:hAnsi="Times New Roman"/>
        </w:rPr>
      </w:pPr>
    </w:p>
    <w:p w:rsidR="00000000" w:rsidRDefault="00AE7CCF">
      <w:pPr>
        <w:spacing w:line="0" w:lineRule="atLeast"/>
        <w:rPr>
          <w:sz w:val="22"/>
        </w:rPr>
      </w:pPr>
      <w:r>
        <w:rPr>
          <w:sz w:val="22"/>
        </w:rPr>
        <w:t>The Associations will enforce the four standards as and when appropriate.</w:t>
      </w:r>
    </w:p>
    <w:p w:rsidR="00000000" w:rsidRDefault="00AE7CCF">
      <w:pPr>
        <w:spacing w:line="267" w:lineRule="exact"/>
        <w:rPr>
          <w:rFonts w:ascii="Times New Roman" w:eastAsia="Times New Roman" w:hAnsi="Times New Roman"/>
        </w:rPr>
      </w:pPr>
    </w:p>
    <w:p w:rsidR="00000000" w:rsidRDefault="00AE7CCF">
      <w:pPr>
        <w:spacing w:line="0" w:lineRule="atLeast"/>
        <w:rPr>
          <w:b/>
          <w:i/>
          <w:sz w:val="22"/>
        </w:rPr>
      </w:pPr>
      <w:r>
        <w:rPr>
          <w:b/>
          <w:i/>
          <w:sz w:val="22"/>
        </w:rPr>
        <w:t>Responsibility</w:t>
      </w:r>
    </w:p>
    <w:p w:rsidR="00000000" w:rsidRDefault="00AE7CCF">
      <w:pPr>
        <w:spacing w:line="49" w:lineRule="exact"/>
        <w:rPr>
          <w:rFonts w:ascii="Times New Roman" w:eastAsia="Times New Roman" w:hAnsi="Times New Roman"/>
        </w:rPr>
      </w:pPr>
    </w:p>
    <w:p w:rsidR="00000000" w:rsidRDefault="00AE7CCF">
      <w:pPr>
        <w:spacing w:line="225" w:lineRule="auto"/>
        <w:ind w:right="26"/>
        <w:jc w:val="both"/>
        <w:rPr>
          <w:sz w:val="22"/>
        </w:rPr>
      </w:pPr>
      <w:r>
        <w:rPr>
          <w:sz w:val="22"/>
        </w:rPr>
        <w:t>The Association is responsible for content posted on official accounts. The Association takes editorial responsibility in proportion to its control of the media en</w:t>
      </w:r>
      <w:r>
        <w:rPr>
          <w:sz w:val="22"/>
        </w:rPr>
        <w:t>vironment in which it operates and expects those who participate also to exercise responsibility over what they can control.</w:t>
      </w:r>
    </w:p>
    <w:p w:rsidR="00000000" w:rsidRDefault="00AE7CCF">
      <w:pPr>
        <w:spacing w:line="320" w:lineRule="exact"/>
        <w:rPr>
          <w:rFonts w:ascii="Times New Roman" w:eastAsia="Times New Roman" w:hAnsi="Times New Roman"/>
        </w:rPr>
      </w:pPr>
    </w:p>
    <w:p w:rsidR="00000000" w:rsidRDefault="00AE7CCF">
      <w:pPr>
        <w:spacing w:line="229" w:lineRule="auto"/>
        <w:ind w:right="246"/>
        <w:rPr>
          <w:sz w:val="22"/>
        </w:rPr>
      </w:pPr>
      <w:r>
        <w:rPr>
          <w:sz w:val="22"/>
        </w:rPr>
        <w:t>The President/Editor in Chief or their delegate will be the sole representative of the Association to media. Where the President i</w:t>
      </w:r>
      <w:r>
        <w:rPr>
          <w:sz w:val="22"/>
        </w:rPr>
        <w:t>s unavailable, all media enquiries are to be directed to the Vice President who will act as the President</w:t>
      </w:r>
      <w:r>
        <w:rPr>
          <w:sz w:val="22"/>
        </w:rPr>
        <w:t>’s delegate and may nominate another member of the Executive to represent the Association.</w:t>
      </w:r>
    </w:p>
    <w:p w:rsidR="00000000" w:rsidRDefault="00AE7CCF">
      <w:pPr>
        <w:spacing w:line="268" w:lineRule="exact"/>
        <w:rPr>
          <w:rFonts w:ascii="Times New Roman" w:eastAsia="Times New Roman" w:hAnsi="Times New Roman"/>
        </w:rPr>
      </w:pPr>
    </w:p>
    <w:p w:rsidR="00000000" w:rsidRDefault="00AE7CCF">
      <w:pPr>
        <w:spacing w:line="0" w:lineRule="atLeast"/>
        <w:rPr>
          <w:sz w:val="22"/>
        </w:rPr>
      </w:pPr>
      <w:r>
        <w:rPr>
          <w:sz w:val="22"/>
        </w:rPr>
        <w:t>In respect of ANUSA only the following will apply:</w:t>
      </w:r>
    </w:p>
    <w:p w:rsidR="00000000" w:rsidRDefault="00AE7CCF">
      <w:pPr>
        <w:numPr>
          <w:ilvl w:val="0"/>
          <w:numId w:val="3"/>
        </w:numPr>
        <w:tabs>
          <w:tab w:val="left" w:pos="880"/>
        </w:tabs>
        <w:spacing w:line="0" w:lineRule="atLeast"/>
        <w:ind w:left="880" w:hanging="160"/>
        <w:rPr>
          <w:sz w:val="22"/>
        </w:rPr>
      </w:pPr>
      <w:r>
        <w:rPr>
          <w:sz w:val="22"/>
        </w:rPr>
        <w:t>Departme</w:t>
      </w:r>
      <w:r>
        <w:rPr>
          <w:sz w:val="22"/>
        </w:rPr>
        <w:t xml:space="preserve">nt Officers are able to speak to the media on issues and policies relating to </w:t>
      </w:r>
      <w:proofErr w:type="gramStart"/>
      <w:r>
        <w:rPr>
          <w:sz w:val="22"/>
        </w:rPr>
        <w:t>their</w:t>
      </w:r>
      <w:proofErr w:type="gramEnd"/>
    </w:p>
    <w:p w:rsidR="00000000" w:rsidRDefault="00AE7CCF">
      <w:pPr>
        <w:spacing w:line="49" w:lineRule="exact"/>
        <w:rPr>
          <w:sz w:val="22"/>
        </w:rPr>
      </w:pPr>
    </w:p>
    <w:p w:rsidR="00000000" w:rsidRDefault="00AE7CCF">
      <w:pPr>
        <w:spacing w:line="218" w:lineRule="auto"/>
        <w:ind w:left="720" w:right="66"/>
        <w:rPr>
          <w:sz w:val="22"/>
        </w:rPr>
      </w:pPr>
      <w:r>
        <w:rPr>
          <w:sz w:val="22"/>
        </w:rPr>
        <w:t xml:space="preserve">Collective, including running social media pages. </w:t>
      </w:r>
      <w:r>
        <w:rPr>
          <w:i/>
          <w:sz w:val="22"/>
        </w:rPr>
        <w:t>For example, the Queer Department Officer</w:t>
      </w:r>
      <w:r>
        <w:rPr>
          <w:i/>
          <w:sz w:val="22"/>
        </w:rPr>
        <w:t xml:space="preserve"> should be allowed to address the media on issues and policies concerning Queer </w:t>
      </w:r>
      <w:r>
        <w:rPr>
          <w:i/>
          <w:sz w:val="22"/>
        </w:rPr>
        <w:t>students</w:t>
      </w:r>
      <w:r>
        <w:rPr>
          <w:sz w:val="22"/>
        </w:rPr>
        <w:t>.</w:t>
      </w:r>
    </w:p>
    <w:p w:rsidR="00000000" w:rsidRDefault="00AE7CCF">
      <w:pPr>
        <w:numPr>
          <w:ilvl w:val="0"/>
          <w:numId w:val="3"/>
        </w:numPr>
        <w:tabs>
          <w:tab w:val="left" w:pos="880"/>
        </w:tabs>
        <w:spacing w:line="0" w:lineRule="atLeast"/>
        <w:ind w:left="880" w:hanging="160"/>
        <w:rPr>
          <w:sz w:val="22"/>
        </w:rPr>
      </w:pPr>
      <w:r>
        <w:rPr>
          <w:sz w:val="22"/>
        </w:rPr>
        <w:t xml:space="preserve">Collective social media pages should focus only on issues and policies relating to </w:t>
      </w:r>
      <w:proofErr w:type="gramStart"/>
      <w:r>
        <w:rPr>
          <w:sz w:val="22"/>
        </w:rPr>
        <w:t>their</w:t>
      </w:r>
      <w:proofErr w:type="gramEnd"/>
    </w:p>
    <w:p w:rsidR="00000000" w:rsidRDefault="00AE7CCF">
      <w:pPr>
        <w:spacing w:line="0" w:lineRule="atLeast"/>
        <w:ind w:left="720"/>
        <w:rPr>
          <w:sz w:val="22"/>
        </w:rPr>
      </w:pPr>
      <w:r>
        <w:rPr>
          <w:sz w:val="22"/>
        </w:rPr>
        <w:t>Collective. Any commentary on wider issues should first be approved by the President.</w:t>
      </w:r>
    </w:p>
    <w:p w:rsidR="00000000" w:rsidRDefault="00AE7CCF">
      <w:pPr>
        <w:spacing w:line="49" w:lineRule="exact"/>
        <w:rPr>
          <w:sz w:val="22"/>
        </w:rPr>
      </w:pPr>
    </w:p>
    <w:p w:rsidR="00000000" w:rsidRDefault="00AE7CCF">
      <w:pPr>
        <w:numPr>
          <w:ilvl w:val="0"/>
          <w:numId w:val="3"/>
        </w:numPr>
        <w:tabs>
          <w:tab w:val="left" w:pos="881"/>
        </w:tabs>
        <w:spacing w:line="242" w:lineRule="auto"/>
        <w:ind w:left="720" w:right="106"/>
        <w:rPr>
          <w:sz w:val="21"/>
        </w:rPr>
      </w:pPr>
      <w:r>
        <w:rPr>
          <w:sz w:val="21"/>
        </w:rPr>
        <w:t>When addressing issues arising within t</w:t>
      </w:r>
      <w:r>
        <w:rPr>
          <w:sz w:val="21"/>
        </w:rPr>
        <w:t>he Association to the media, al</w:t>
      </w:r>
      <w:r>
        <w:rPr>
          <w:sz w:val="21"/>
        </w:rPr>
        <w:t>l correspondence is</w:t>
      </w:r>
      <w:r>
        <w:rPr>
          <w:sz w:val="21"/>
        </w:rPr>
        <w:t xml:space="preserve"> at an Association level except where it pertains directly to a motion at a Student Representative Council meeting (SRC) or a College Representative Council meeting (CRC). Where the latter occurs, correspondence may refer directly to the</w:t>
      </w:r>
      <w:r>
        <w:rPr>
          <w:sz w:val="21"/>
        </w:rPr>
        <w:t xml:space="preserve"> referent motion or policy tabled at an SRC or CRC. </w:t>
      </w:r>
      <w:r>
        <w:rPr>
          <w:i/>
          <w:sz w:val="21"/>
        </w:rPr>
        <w:t>For example, should the Queer Officer move a motion at SRC, the</w:t>
      </w:r>
    </w:p>
    <w:p w:rsidR="00000000" w:rsidRDefault="00AE7CCF">
      <w:pPr>
        <w:spacing w:line="49" w:lineRule="exact"/>
        <w:rPr>
          <w:sz w:val="21"/>
        </w:rPr>
      </w:pPr>
    </w:p>
    <w:p w:rsidR="00000000" w:rsidRDefault="00AE7CCF">
      <w:pPr>
        <w:spacing w:line="218" w:lineRule="auto"/>
        <w:ind w:left="720" w:right="126"/>
        <w:rPr>
          <w:sz w:val="22"/>
        </w:rPr>
      </w:pPr>
      <w:r>
        <w:rPr>
          <w:i/>
          <w:sz w:val="22"/>
        </w:rPr>
        <w:t>Women</w:t>
      </w:r>
      <w:r>
        <w:rPr>
          <w:i/>
          <w:sz w:val="22"/>
        </w:rPr>
        <w:t>’s Officer may comment on the motion to the media, if it affects students covered by their Collective and may reference the Queer Offi</w:t>
      </w:r>
      <w:r>
        <w:rPr>
          <w:i/>
          <w:sz w:val="22"/>
        </w:rPr>
        <w:t>cer directly by position</w:t>
      </w:r>
      <w:r>
        <w:rPr>
          <w:sz w:val="22"/>
        </w:rPr>
        <w:t>.</w:t>
      </w:r>
    </w:p>
    <w:p w:rsidR="00000000" w:rsidRDefault="00AE7CCF">
      <w:pPr>
        <w:spacing w:line="49" w:lineRule="exact"/>
        <w:rPr>
          <w:sz w:val="21"/>
        </w:rPr>
      </w:pPr>
    </w:p>
    <w:p w:rsidR="00000000" w:rsidRDefault="00AE7CCF">
      <w:pPr>
        <w:numPr>
          <w:ilvl w:val="0"/>
          <w:numId w:val="3"/>
        </w:numPr>
        <w:tabs>
          <w:tab w:val="left" w:pos="881"/>
        </w:tabs>
        <w:spacing w:line="218" w:lineRule="auto"/>
        <w:ind w:left="720" w:right="86"/>
        <w:rPr>
          <w:sz w:val="22"/>
        </w:rPr>
      </w:pPr>
      <w:r>
        <w:rPr>
          <w:sz w:val="22"/>
        </w:rPr>
        <w:t>Department Officers may not comment on the conduct of other Association office bearers individually where the conduct does not refer to an SRC or CRC motion.</w:t>
      </w:r>
    </w:p>
    <w:p w:rsidR="00000000" w:rsidRDefault="00AE7CC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simplePos x="0" y="0"/>
            <wp:positionH relativeFrom="column">
              <wp:posOffset>1075690</wp:posOffset>
            </wp:positionH>
            <wp:positionV relativeFrom="paragraph">
              <wp:posOffset>-2234565</wp:posOffset>
            </wp:positionV>
            <wp:extent cx="3582035" cy="3571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2035" cy="357124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E7CCF">
      <w:pPr>
        <w:spacing w:line="299" w:lineRule="exact"/>
        <w:rPr>
          <w:rFonts w:ascii="Times New Roman" w:eastAsia="Times New Roman" w:hAnsi="Times New Roman"/>
        </w:rPr>
      </w:pPr>
    </w:p>
    <w:p w:rsidR="00000000" w:rsidRDefault="00AE7CCF">
      <w:pPr>
        <w:spacing w:line="229" w:lineRule="auto"/>
        <w:ind w:right="86"/>
        <w:rPr>
          <w:sz w:val="22"/>
        </w:rPr>
      </w:pPr>
      <w:r>
        <w:rPr>
          <w:sz w:val="22"/>
        </w:rPr>
        <w:t xml:space="preserve">If a complaint is received about content on an official Association </w:t>
      </w:r>
      <w:r>
        <w:rPr>
          <w:sz w:val="22"/>
        </w:rPr>
        <w:t>account, the Association accepts responsibility and the terms of this policy will apply. If a complaint is received about content on a personal account, the Association does not accept responsibility for the content however, the terms of this policy will a</w:t>
      </w:r>
      <w:r>
        <w:rPr>
          <w:sz w:val="22"/>
        </w:rPr>
        <w:t>pply.</w:t>
      </w:r>
    </w:p>
    <w:p w:rsidR="00000000" w:rsidRDefault="00AE7CCF">
      <w:pPr>
        <w:spacing w:line="317" w:lineRule="exact"/>
        <w:rPr>
          <w:rFonts w:ascii="Times New Roman" w:eastAsia="Times New Roman" w:hAnsi="Times New Roman"/>
        </w:rPr>
      </w:pPr>
    </w:p>
    <w:p w:rsidR="00000000" w:rsidRDefault="00AE7CCF">
      <w:pPr>
        <w:spacing w:line="232" w:lineRule="auto"/>
        <w:ind w:right="126"/>
        <w:rPr>
          <w:sz w:val="22"/>
        </w:rPr>
      </w:pPr>
      <w:r>
        <w:rPr>
          <w:sz w:val="22"/>
        </w:rPr>
        <w:t>Employees, elected officials and contractors are responsible for the content they post on their personal social media accounts. Where an employee</w:t>
      </w:r>
      <w:r>
        <w:rPr>
          <w:sz w:val="22"/>
        </w:rPr>
        <w:t>’s, an elected official</w:t>
      </w:r>
      <w:r>
        <w:rPr>
          <w:sz w:val="22"/>
        </w:rPr>
        <w:t>’s or contractor</w:t>
      </w:r>
      <w:r>
        <w:rPr>
          <w:sz w:val="22"/>
        </w:rPr>
        <w:t>’s personal use of social media contravenes one of the four stand</w:t>
      </w:r>
      <w:r>
        <w:rPr>
          <w:sz w:val="22"/>
        </w:rPr>
        <w:t>ards (above), and then it may be appropriate for the Association to respond. In relation to employees, a breach of this policy may be handled in accordance with the code of conduct, and may lead to disciplinary action. In relation to contractors, there may</w:t>
      </w:r>
      <w:r>
        <w:rPr>
          <w:sz w:val="22"/>
        </w:rPr>
        <w:t xml:space="preserve"> be contractual implications and consequences.</w:t>
      </w:r>
    </w:p>
    <w:p w:rsidR="00000000" w:rsidRDefault="00AE7CCF">
      <w:pPr>
        <w:spacing w:line="275" w:lineRule="exact"/>
        <w:rPr>
          <w:rFonts w:ascii="Times New Roman" w:eastAsia="Times New Roman" w:hAnsi="Times New Roman"/>
        </w:rPr>
      </w:pPr>
    </w:p>
    <w:p w:rsidR="00000000" w:rsidRDefault="00AE7CCF">
      <w:pPr>
        <w:spacing w:line="0" w:lineRule="atLeast"/>
        <w:rPr>
          <w:b/>
          <w:i/>
          <w:sz w:val="22"/>
        </w:rPr>
      </w:pPr>
      <w:r>
        <w:rPr>
          <w:b/>
          <w:i/>
          <w:sz w:val="22"/>
        </w:rPr>
        <w:t>Some General Thoughts</w:t>
      </w:r>
    </w:p>
    <w:p w:rsidR="00000000" w:rsidRDefault="00AE7CCF">
      <w:pPr>
        <w:spacing w:line="1" w:lineRule="exact"/>
        <w:rPr>
          <w:rFonts w:ascii="Times New Roman" w:eastAsia="Times New Roman" w:hAnsi="Times New Roman"/>
        </w:rPr>
      </w:pPr>
    </w:p>
    <w:p w:rsidR="00000000" w:rsidRDefault="00AE7CCF">
      <w:pPr>
        <w:spacing w:line="0" w:lineRule="atLeast"/>
        <w:rPr>
          <w:sz w:val="22"/>
        </w:rPr>
      </w:pPr>
      <w:r>
        <w:rPr>
          <w:b/>
          <w:sz w:val="22"/>
        </w:rPr>
        <w:t>Some subjects can invite a flame war.</w:t>
      </w:r>
      <w:r>
        <w:rPr>
          <w:sz w:val="22"/>
        </w:rPr>
        <w:t xml:space="preserve"> </w:t>
      </w:r>
      <w:r>
        <w:rPr>
          <w:sz w:val="22"/>
        </w:rPr>
        <w:t>Be careful discussing things where emotions run high (e.g.</w:t>
      </w:r>
    </w:p>
    <w:p w:rsidR="00000000" w:rsidRDefault="00AE7CCF">
      <w:pPr>
        <w:spacing w:line="238" w:lineRule="auto"/>
        <w:rPr>
          <w:sz w:val="22"/>
        </w:rPr>
      </w:pPr>
      <w:r>
        <w:rPr>
          <w:sz w:val="22"/>
        </w:rPr>
        <w:t xml:space="preserve">politics, elections and religion) and show respect for </w:t>
      </w:r>
      <w:r>
        <w:rPr>
          <w:sz w:val="22"/>
        </w:rPr>
        <w:t>others</w:t>
      </w:r>
      <w:r>
        <w:rPr>
          <w:sz w:val="22"/>
        </w:rPr>
        <w:t>’ opinions.</w:t>
      </w:r>
    </w:p>
    <w:p w:rsidR="00000000" w:rsidRDefault="00AE7CCF">
      <w:pPr>
        <w:spacing w:line="318" w:lineRule="exact"/>
        <w:rPr>
          <w:rFonts w:ascii="Times New Roman" w:eastAsia="Times New Roman" w:hAnsi="Times New Roman"/>
        </w:rPr>
      </w:pPr>
    </w:p>
    <w:p w:rsidR="00000000" w:rsidRDefault="00AE7CCF">
      <w:pPr>
        <w:spacing w:line="225" w:lineRule="auto"/>
        <w:ind w:right="66"/>
        <w:rPr>
          <w:sz w:val="22"/>
        </w:rPr>
      </w:pPr>
      <w:r>
        <w:rPr>
          <w:b/>
          <w:sz w:val="22"/>
        </w:rPr>
        <w:t>Your job comes</w:t>
      </w:r>
      <w:r>
        <w:rPr>
          <w:b/>
          <w:sz w:val="22"/>
        </w:rPr>
        <w:t xml:space="preserve"> first.</w:t>
      </w:r>
      <w:r>
        <w:rPr>
          <w:sz w:val="22"/>
        </w:rPr>
        <w:t xml:space="preserve"> </w:t>
      </w:r>
      <w:r>
        <w:rPr>
          <w:sz w:val="22"/>
        </w:rPr>
        <w:t>Unless you are authorized to communicate via social media don</w:t>
      </w:r>
      <w:r>
        <w:rPr>
          <w:sz w:val="22"/>
        </w:rPr>
        <w:t>’t let social</w:t>
      </w:r>
      <w:r>
        <w:rPr>
          <w:sz w:val="22"/>
        </w:rPr>
        <w:t xml:space="preserve"> media affect your job performance. Keep the use of social media for personal reasons to a minimum during your work hours.</w:t>
      </w:r>
    </w:p>
    <w:p w:rsidR="00000000" w:rsidRDefault="00AE7CCF">
      <w:pPr>
        <w:spacing w:line="225" w:lineRule="auto"/>
        <w:ind w:right="66"/>
        <w:rPr>
          <w:sz w:val="22"/>
        </w:rPr>
        <w:sectPr w:rsidR="00000000">
          <w:pgSz w:w="11900" w:h="16838"/>
          <w:pgMar w:top="1431" w:right="1440" w:bottom="1440" w:left="1440" w:header="0" w:footer="0" w:gutter="0"/>
          <w:cols w:space="0" w:equalWidth="0">
            <w:col w:w="9026"/>
          </w:cols>
          <w:docGrid w:linePitch="360"/>
        </w:sectPr>
      </w:pPr>
    </w:p>
    <w:p w:rsidR="00000000" w:rsidRDefault="00AE7CCF">
      <w:pPr>
        <w:spacing w:line="41" w:lineRule="exact"/>
        <w:rPr>
          <w:rFonts w:ascii="Times New Roman" w:eastAsia="Times New Roman" w:hAnsi="Times New Roman"/>
        </w:rPr>
      </w:pPr>
      <w:bookmarkStart w:id="2" w:name="page3"/>
      <w:bookmarkEnd w:id="2"/>
    </w:p>
    <w:p w:rsidR="00000000" w:rsidRDefault="00AE7CCF">
      <w:pPr>
        <w:spacing w:line="218" w:lineRule="auto"/>
        <w:ind w:right="346"/>
        <w:rPr>
          <w:sz w:val="22"/>
        </w:rPr>
      </w:pPr>
      <w:r>
        <w:rPr>
          <w:b/>
          <w:sz w:val="22"/>
        </w:rPr>
        <w:t>If you mess up?</w:t>
      </w:r>
      <w:r>
        <w:rPr>
          <w:sz w:val="22"/>
        </w:rPr>
        <w:t xml:space="preserve"> </w:t>
      </w:r>
      <w:r>
        <w:rPr>
          <w:sz w:val="22"/>
        </w:rPr>
        <w:t>Correct it immediately and be cle</w:t>
      </w:r>
      <w:r>
        <w:rPr>
          <w:sz w:val="22"/>
        </w:rPr>
        <w:t>ar about what you</w:t>
      </w:r>
      <w:r>
        <w:rPr>
          <w:sz w:val="22"/>
        </w:rPr>
        <w:t>’ve done to fix it. Contact the</w:t>
      </w:r>
      <w:r>
        <w:rPr>
          <w:sz w:val="22"/>
        </w:rPr>
        <w:t xml:space="preserve"> Association President/Editor in Chief if it</w:t>
      </w:r>
      <w:r>
        <w:rPr>
          <w:sz w:val="22"/>
        </w:rPr>
        <w:t>’s a real doozy.</w:t>
      </w:r>
    </w:p>
    <w:p w:rsidR="00000000" w:rsidRDefault="00AE7CCF">
      <w:pPr>
        <w:spacing w:line="270" w:lineRule="exact"/>
        <w:rPr>
          <w:rFonts w:ascii="Times New Roman" w:eastAsia="Times New Roman" w:hAnsi="Times New Roman"/>
        </w:rPr>
      </w:pPr>
    </w:p>
    <w:p w:rsidR="00000000" w:rsidRDefault="00AE7CCF">
      <w:pPr>
        <w:spacing w:line="0" w:lineRule="atLeast"/>
        <w:rPr>
          <w:sz w:val="22"/>
        </w:rPr>
      </w:pPr>
      <w:r>
        <w:rPr>
          <w:b/>
          <w:sz w:val="22"/>
        </w:rPr>
        <w:t>Don</w:t>
      </w:r>
      <w:r>
        <w:rPr>
          <w:b/>
          <w:sz w:val="22"/>
        </w:rPr>
        <w:t>’t even think about it….</w:t>
      </w:r>
      <w:r>
        <w:rPr>
          <w:sz w:val="22"/>
        </w:rPr>
        <w:t xml:space="preserve"> </w:t>
      </w:r>
      <w:r>
        <w:rPr>
          <w:sz w:val="22"/>
        </w:rPr>
        <w:t>Talking about association finances, business dealings, legal issues,</w:t>
      </w:r>
    </w:p>
    <w:p w:rsidR="00000000" w:rsidRDefault="00AE7CCF">
      <w:pPr>
        <w:spacing w:line="49" w:lineRule="exact"/>
        <w:rPr>
          <w:rFonts w:ascii="Times New Roman" w:eastAsia="Times New Roman" w:hAnsi="Times New Roman"/>
        </w:rPr>
      </w:pPr>
    </w:p>
    <w:p w:rsidR="00000000" w:rsidRDefault="00AE7CCF">
      <w:pPr>
        <w:spacing w:line="224" w:lineRule="auto"/>
        <w:ind w:right="66"/>
        <w:rPr>
          <w:sz w:val="22"/>
        </w:rPr>
      </w:pPr>
      <w:r>
        <w:rPr>
          <w:sz w:val="22"/>
        </w:rPr>
        <w:t>future promotional activities. Giving out person</w:t>
      </w:r>
      <w:r>
        <w:rPr>
          <w:sz w:val="22"/>
        </w:rPr>
        <w:t>al information about employees or other elected officials. Posting confidential or non-public information. Responding to an offensive or negative post by another executive member, employee or student. There</w:t>
      </w:r>
      <w:r>
        <w:rPr>
          <w:sz w:val="22"/>
        </w:rPr>
        <w:t>’s no winner in t</w:t>
      </w:r>
      <w:r>
        <w:rPr>
          <w:sz w:val="22"/>
        </w:rPr>
        <w:t>hat game.</w:t>
      </w:r>
    </w:p>
    <w:p w:rsidR="00000000" w:rsidRDefault="00AE7CCF">
      <w:pPr>
        <w:spacing w:line="321" w:lineRule="exact"/>
        <w:rPr>
          <w:rFonts w:ascii="Times New Roman" w:eastAsia="Times New Roman" w:hAnsi="Times New Roman"/>
        </w:rPr>
      </w:pPr>
    </w:p>
    <w:p w:rsidR="00000000" w:rsidRDefault="00AE7CCF">
      <w:pPr>
        <w:spacing w:line="225" w:lineRule="auto"/>
        <w:ind w:right="146"/>
        <w:jc w:val="both"/>
        <w:rPr>
          <w:sz w:val="22"/>
        </w:rPr>
      </w:pPr>
      <w:r>
        <w:rPr>
          <w:sz w:val="22"/>
        </w:rPr>
        <w:t>Do not use social medi</w:t>
      </w:r>
      <w:r>
        <w:rPr>
          <w:sz w:val="22"/>
        </w:rPr>
        <w:t>a in a manner that would breach any other law, including (but not limited to) intellectual property, anti-discrimination, anti-bullying &amp; harassment, privacy and defamation laws. If you break the law, you may also be held personally liable.</w:t>
      </w:r>
    </w:p>
    <w:p w:rsidR="00000000" w:rsidRDefault="00AE7CCF">
      <w:pPr>
        <w:spacing w:line="271" w:lineRule="exact"/>
        <w:rPr>
          <w:rFonts w:ascii="Times New Roman" w:eastAsia="Times New Roman" w:hAnsi="Times New Roman"/>
        </w:rPr>
      </w:pPr>
    </w:p>
    <w:p w:rsidR="00000000" w:rsidRDefault="00AE7CCF">
      <w:pPr>
        <w:spacing w:line="0" w:lineRule="atLeast"/>
        <w:rPr>
          <w:b/>
          <w:sz w:val="22"/>
        </w:rPr>
      </w:pPr>
      <w:r>
        <w:rPr>
          <w:b/>
          <w:sz w:val="22"/>
        </w:rPr>
        <w:t>Other</w:t>
      </w:r>
    </w:p>
    <w:p w:rsidR="00000000" w:rsidRDefault="00AE7CCF">
      <w:pPr>
        <w:spacing w:line="229" w:lineRule="exact"/>
        <w:rPr>
          <w:rFonts w:ascii="Times New Roman" w:eastAsia="Times New Roman" w:hAnsi="Times New Roman"/>
        </w:rPr>
      </w:pPr>
    </w:p>
    <w:p w:rsidR="00000000" w:rsidRDefault="00AE7CCF">
      <w:pPr>
        <w:spacing w:line="227" w:lineRule="auto"/>
        <w:ind w:right="6"/>
        <w:rPr>
          <w:sz w:val="22"/>
        </w:rPr>
      </w:pPr>
      <w:r>
        <w:rPr>
          <w:sz w:val="22"/>
        </w:rPr>
        <w:t xml:space="preserve">In the </w:t>
      </w:r>
      <w:r>
        <w:rPr>
          <w:sz w:val="22"/>
        </w:rPr>
        <w:t>case of any inconsistency between this policy and the Enterprise Agreement, the Enterprise Agreement shall prevail.</w:t>
      </w:r>
    </w:p>
    <w:p w:rsidR="00AE7CCF" w:rsidRDefault="00AE7CCF">
      <w:pPr>
        <w:spacing w:line="227" w:lineRule="auto"/>
        <w:ind w:right="6"/>
        <w:rPr>
          <w:sz w:val="22"/>
        </w:rPr>
      </w:pPr>
    </w:p>
    <w:p w:rsidR="00AE7CCF" w:rsidRPr="00AE7CCF" w:rsidRDefault="00AE7CCF" w:rsidP="00AE7CCF">
      <w:pPr>
        <w:rPr>
          <w:sz w:val="22"/>
        </w:rPr>
      </w:pPr>
      <w:r w:rsidRPr="00AE7CCF">
        <w:rPr>
          <w:sz w:val="22"/>
        </w:rPr>
        <w:t xml:space="preserve">Review date: on or before 12/2024 </w:t>
      </w:r>
    </w:p>
    <w:p w:rsidR="00AE7CCF" w:rsidRDefault="00AE7CCF">
      <w:pPr>
        <w:spacing w:line="227" w:lineRule="auto"/>
        <w:ind w:right="6"/>
        <w:rPr>
          <w:sz w:val="22"/>
        </w:rPr>
      </w:pPr>
    </w:p>
    <w:p w:rsidR="00000000" w:rsidRDefault="00AE7CCF">
      <w:pPr>
        <w:spacing w:line="20" w:lineRule="exact"/>
        <w:rPr>
          <w:rFonts w:ascii="Times New Roman" w:eastAsia="Times New Roman" w:hAnsi="Times New Roman"/>
        </w:rPr>
      </w:pPr>
      <w:bookmarkStart w:id="3" w:name="_GoBack"/>
      <w:r>
        <w:rPr>
          <w:noProof/>
          <w:sz w:val="22"/>
        </w:rPr>
        <w:drawing>
          <wp:anchor distT="0" distB="0" distL="114300" distR="114300" simplePos="0" relativeHeight="251659264" behindDoc="1" locked="0" layoutInCell="1" allowOverlap="1">
            <wp:simplePos x="0" y="0"/>
            <wp:positionH relativeFrom="column">
              <wp:posOffset>1075690</wp:posOffset>
            </wp:positionH>
            <wp:positionV relativeFrom="paragraph">
              <wp:posOffset>195580</wp:posOffset>
            </wp:positionV>
            <wp:extent cx="3582035" cy="3571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2035" cy="3571240"/>
                    </a:xfrm>
                    <a:prstGeom prst="rect">
                      <a:avLst/>
                    </a:prstGeom>
                    <a:noFill/>
                  </pic:spPr>
                </pic:pic>
              </a:graphicData>
            </a:graphic>
            <wp14:sizeRelH relativeFrom="page">
              <wp14:pctWidth>0</wp14:pctWidth>
            </wp14:sizeRelH>
            <wp14:sizeRelV relativeFrom="page">
              <wp14:pctHeight>0</wp14:pctHeight>
            </wp14:sizeRelV>
          </wp:anchor>
        </w:drawing>
      </w:r>
      <w:bookmarkEnd w:id="3"/>
    </w:p>
    <w:sectPr w:rsidR="00000000">
      <w:pgSz w:w="11900" w:h="16838"/>
      <w:pgMar w:top="144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4B0DC5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CF"/>
    <w:rsid w:val="00AE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67CE6D"/>
  <w15:chartTrackingRefBased/>
  <w15:docId w15:val="{6A7F3A89-20EA-48E3-9F05-7689B4DE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2023-09-13T02:18:00Z</dcterms:created>
  <dcterms:modified xsi:type="dcterms:W3CDTF">2023-09-13T02:18:00Z</dcterms:modified>
</cp:coreProperties>
</file>